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52"/>
          <w:szCs w:val="52"/>
        </w:rPr>
      </w:pPr>
      <w:r>
        <w:rPr>
          <w:rFonts w:ascii="黑体" w:hAnsi="黑体" w:eastAsia="黑体" w:cs="黑体"/>
          <w:color w:val="000000"/>
          <w:kern w:val="2"/>
          <w:sz w:val="21"/>
          <w:szCs w:val="22"/>
          <w:lang w:val="en-US" w:eastAsia="zh-CN" w:bidi="ar-SA"/>
        </w:rPr>
        <w:pict>
          <v:rect id="文本框 2" o:spid="_x0000_s1026" o:spt="1" style="position:absolute;left:0pt;margin-left:-85.4pt;margin-top:-36.75pt;height:193.65pt;width:86.4pt;z-index:251660288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/>
                  <w:r>
                    <w:rPr>
                      <w:rFonts w:ascii="Calibri" w:hAnsi="Calibri" w:eastAsia="宋体" w:cs="黑体"/>
                      <w:kern w:val="2"/>
                      <w:sz w:val="21"/>
                      <w:szCs w:val="22"/>
                      <w:lang w:val="en-US" w:eastAsia="zh-CN" w:bidi="ar-SA"/>
                    </w:rPr>
                    <w:pict>
                      <v:shape id="_x0000_i1025" o:spt="75" type="#_x0000_t75" style="height:173.2pt;width:65.5pt;" fillcolor="#FFFFFF" filled="f" o:preferrelative="t" stroked="f" coordsize="21600,21600">
                        <v:path/>
                        <v:fill on="f" color2="#FFFFFF" focussize="0,0"/>
                        <v:stroke on="f"/>
                        <v:imagedata r:id="rId5" gain="65536f" blacklevel="0f" gamma="0" o:title="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rect>
        </w:pict>
      </w: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pBdr>
          <w:bottom w:val="single" w:color="auto" w:sz="4" w:space="0"/>
        </w:pBdr>
        <w:jc w:val="left"/>
        <w:outlineLvl w:val="0"/>
        <w:rPr>
          <w:rFonts w:ascii="黑体" w:hAnsi="黑体" w:eastAsia="黑体"/>
          <w:b/>
          <w:color w:val="000000"/>
          <w:w w:val="200"/>
          <w:sz w:val="52"/>
          <w:szCs w:val="52"/>
        </w:rPr>
      </w:pPr>
      <w:r>
        <w:rPr>
          <w:rFonts w:hint="eastAsia" w:ascii="Bernard MT Condensed" w:hAnsi="Bernard MT Condensed" w:eastAsia="黑体" w:cs="Bernard MT Condensed"/>
          <w:b/>
          <w:color w:val="000000"/>
          <w:w w:val="200"/>
          <w:sz w:val="52"/>
          <w:szCs w:val="52"/>
          <w:lang w:val="en-US" w:eastAsia="zh-CN"/>
        </w:rPr>
        <w:t>HQS</w:t>
      </w: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52"/>
          <w:szCs w:val="52"/>
          <w:lang w:val="en-US" w:eastAsia="zh-CN"/>
        </w:rPr>
        <w:t>华千素：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水泥砂浆增性剂</w:t>
      </w:r>
    </w:p>
    <w:p>
      <w:pPr>
        <w:pBdr>
          <w:bottom w:val="single" w:color="auto" w:sz="4" w:space="0"/>
        </w:pBdr>
        <w:outlineLvl w:val="0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"c:\\users\\l\\appdata\\roaming\\360se6\\User Data\\temp\\2012915105127982.jpg"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pict>
          <v:shape id="_x0000_i1028" o:spt="75" type="#_x0000_t75" style="height:182.55pt;width:394.4pt;" fillcolor="#FFFFFF" filled="f" o:preferrelative="t" stroked="f" coordsize="21600,21600">
            <v:path/>
            <v:fill on="f" color2="#FFFFFF" focussize="0,0"/>
            <v:stroke on="f"/>
            <v:imagedata r:id="rId6" gain="65536f" blacklevel="0f" gamma="0" o:title="IMG_25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52"/>
          <w:szCs w:val="52"/>
        </w:rPr>
      </w:pPr>
    </w:p>
    <w:p>
      <w:pPr>
        <w:pBdr>
          <w:bottom w:val="single" w:color="auto" w:sz="4" w:space="0"/>
        </w:pBdr>
        <w:outlineLvl w:val="0"/>
        <w:rPr>
          <w:rFonts w:ascii="黑体" w:hAnsi="黑体" w:eastAsia="黑体"/>
          <w:b/>
          <w:color w:val="000000"/>
          <w:sz w:val="52"/>
          <w:szCs w:val="52"/>
        </w:rPr>
      </w:pPr>
    </w:p>
    <w:p>
      <w:pPr>
        <w:pBdr>
          <w:bottom w:val="single" w:color="auto" w:sz="4" w:space="0"/>
        </w:pBdr>
        <w:jc w:val="center"/>
        <w:outlineLvl w:val="0"/>
        <w:rPr>
          <w:rFonts w:ascii="宋体" w:hAnsi="宋体" w:cs="宋体"/>
          <w:b/>
          <w:color w:val="000000"/>
          <w:sz w:val="52"/>
          <w:szCs w:val="52"/>
        </w:rPr>
      </w:pPr>
      <w:r>
        <w:rPr>
          <w:rFonts w:hint="eastAsia" w:ascii="宋体" w:hAnsi="宋体" w:cs="宋体"/>
          <w:b/>
          <w:color w:val="000000"/>
          <w:sz w:val="52"/>
          <w:szCs w:val="52"/>
        </w:rPr>
        <w:t>北京华千新技术有限公司</w:t>
      </w:r>
    </w:p>
    <w:p>
      <w:pPr>
        <w:pBdr>
          <w:bottom w:val="single" w:color="auto" w:sz="4" w:space="0"/>
        </w:pBdr>
        <w:jc w:val="center"/>
        <w:outlineLvl w:val="0"/>
        <w:rPr>
          <w:rFonts w:ascii="宋体" w:hAnsi="宋体" w:cs="宋体"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Cs/>
          <w:color w:val="000000"/>
          <w:sz w:val="18"/>
          <w:szCs w:val="18"/>
        </w:rPr>
        <w:t>地址：中国 北京市 昌平区 中关村科技园区 昌平园</w:t>
      </w:r>
    </w:p>
    <w:p>
      <w:pPr>
        <w:pBdr>
          <w:bottom w:val="single" w:color="auto" w:sz="4" w:space="0"/>
        </w:pBdr>
        <w:jc w:val="center"/>
        <w:outlineLvl w:val="0"/>
        <w:rPr>
          <w:rFonts w:hint="eastAsia" w:ascii="DFKai-SB" w:hAnsi="DFKai-SB" w:eastAsia="DFKai-SB" w:cs="DFKai-SB"/>
          <w:bCs/>
          <w:color w:val="000000"/>
          <w:sz w:val="18"/>
          <w:szCs w:val="18"/>
        </w:rPr>
      </w:pPr>
      <w:r>
        <w:rPr>
          <w:rFonts w:hint="eastAsia" w:ascii="DFKai-SB" w:hAnsi="DFKai-SB" w:cs="DFKai-SB"/>
          <w:bCs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 w:ascii="DFKai-SB" w:hAnsi="DFKai-SB" w:eastAsia="DFKai-SB" w:cs="DFKai-SB"/>
          <w:bCs/>
          <w:color w:val="000000"/>
          <w:sz w:val="18"/>
          <w:szCs w:val="18"/>
        </w:rPr>
        <w:t>网址：</w:t>
      </w:r>
      <w:r>
        <w:rPr>
          <w:rFonts w:hint="eastAsia" w:ascii="DFKai-SB" w:hAnsi="DFKai-SB" w:eastAsia="DFKai-SB" w:cs="DFKai-SB"/>
          <w:sz w:val="18"/>
          <w:szCs w:val="18"/>
        </w:rPr>
        <w:fldChar w:fldCharType="begin"/>
      </w:r>
      <w:r>
        <w:rPr>
          <w:rFonts w:hint="eastAsia" w:ascii="DFKai-SB" w:hAnsi="DFKai-SB" w:eastAsia="DFKai-SB" w:cs="DFKai-SB"/>
          <w:sz w:val="18"/>
          <w:szCs w:val="18"/>
        </w:rPr>
        <w:instrText xml:space="preserve">HYPERLINK "http://www.huaking.com.cn/" </w:instrText>
      </w:r>
      <w:r>
        <w:rPr>
          <w:rFonts w:hint="eastAsia" w:ascii="DFKai-SB" w:hAnsi="DFKai-SB" w:eastAsia="DFKai-SB" w:cs="DFKai-SB"/>
          <w:sz w:val="18"/>
          <w:szCs w:val="18"/>
        </w:rPr>
        <w:fldChar w:fldCharType="separate"/>
      </w:r>
      <w:r>
        <w:rPr>
          <w:rStyle w:val="9"/>
          <w:rFonts w:hint="eastAsia" w:ascii="DFKai-SB" w:hAnsi="DFKai-SB" w:eastAsia="DFKai-SB" w:cs="DFKai-SB"/>
          <w:bCs/>
          <w:color w:val="auto"/>
          <w:sz w:val="18"/>
          <w:szCs w:val="18"/>
        </w:rPr>
        <w:t>www.huaking.com.cn</w:t>
      </w:r>
      <w:r>
        <w:rPr>
          <w:rFonts w:hint="eastAsia" w:ascii="DFKai-SB" w:hAnsi="DFKai-SB" w:eastAsia="DFKai-SB" w:cs="DFKai-SB"/>
          <w:sz w:val="18"/>
          <w:szCs w:val="18"/>
        </w:rPr>
        <w:fldChar w:fldCharType="end"/>
      </w:r>
      <w:r>
        <w:rPr>
          <w:rFonts w:hint="eastAsia" w:ascii="DFKai-SB" w:hAnsi="DFKai-SB" w:eastAsia="DFKai-SB" w:cs="DFKai-SB"/>
          <w:bCs/>
          <w:sz w:val="18"/>
          <w:szCs w:val="18"/>
        </w:rPr>
        <w:t xml:space="preserve">(官网)       </w:t>
      </w:r>
      <w:r>
        <w:rPr>
          <w:rFonts w:hint="eastAsia" w:ascii="DFKai-SB" w:hAnsi="DFKai-SB" w:eastAsia="DFKai-SB" w:cs="DFKai-SB"/>
          <w:sz w:val="18"/>
          <w:szCs w:val="18"/>
        </w:rPr>
        <w:fldChar w:fldCharType="begin"/>
      </w:r>
      <w:r>
        <w:rPr>
          <w:rFonts w:hint="eastAsia" w:ascii="DFKai-SB" w:hAnsi="DFKai-SB" w:eastAsia="DFKai-SB" w:cs="DFKai-SB"/>
          <w:sz w:val="18"/>
          <w:szCs w:val="18"/>
        </w:rPr>
        <w:instrText xml:space="preserve">HYPERLINK "http://www.line365.com.cn/" </w:instrText>
      </w:r>
      <w:r>
        <w:rPr>
          <w:rFonts w:hint="eastAsia" w:ascii="DFKai-SB" w:hAnsi="DFKai-SB" w:eastAsia="DFKai-SB" w:cs="DFKai-SB"/>
          <w:sz w:val="18"/>
          <w:szCs w:val="18"/>
        </w:rPr>
        <w:fldChar w:fldCharType="separate"/>
      </w:r>
      <w:r>
        <w:rPr>
          <w:rStyle w:val="9"/>
          <w:rFonts w:hint="eastAsia" w:ascii="DFKai-SB" w:hAnsi="DFKai-SB" w:eastAsia="DFKai-SB" w:cs="DFKai-SB"/>
          <w:bCs/>
          <w:color w:val="auto"/>
          <w:sz w:val="18"/>
          <w:szCs w:val="18"/>
        </w:rPr>
        <w:t>www.line365.com.cn</w:t>
      </w:r>
      <w:r>
        <w:rPr>
          <w:rFonts w:hint="eastAsia" w:ascii="DFKai-SB" w:hAnsi="DFKai-SB" w:eastAsia="DFKai-SB" w:cs="DFKai-SB"/>
          <w:sz w:val="18"/>
          <w:szCs w:val="18"/>
        </w:rPr>
        <w:fldChar w:fldCharType="end"/>
      </w:r>
      <w:r>
        <w:rPr>
          <w:rFonts w:hint="eastAsia" w:ascii="DFKai-SB" w:hAnsi="DFKai-SB" w:eastAsia="DFKai-SB" w:cs="DFKai-SB"/>
          <w:bCs/>
          <w:sz w:val="18"/>
          <w:szCs w:val="18"/>
        </w:rPr>
        <w:t>（华千在线）</w:t>
      </w:r>
    </w:p>
    <w:p>
      <w:pPr>
        <w:pBdr>
          <w:bottom w:val="single" w:color="auto" w:sz="4" w:space="0"/>
        </w:pBdr>
        <w:jc w:val="center"/>
        <w:outlineLvl w:val="0"/>
        <w:rPr>
          <w:rFonts w:ascii="宋体" w:hAnsi="宋体" w:cs="宋体"/>
          <w:bCs/>
          <w:sz w:val="18"/>
          <w:szCs w:val="18"/>
        </w:rPr>
      </w:pPr>
      <w:r>
        <w:rPr>
          <w:rFonts w:hint="eastAsia" w:ascii="DFKai-SB" w:hAnsi="DFKai-SB" w:eastAsia="DFKai-SB" w:cs="DFKai-SB"/>
          <w:bCs/>
          <w:color w:val="000000"/>
          <w:sz w:val="18"/>
          <w:szCs w:val="18"/>
        </w:rPr>
        <w:t>电话：010-80770126  1</w:t>
      </w:r>
      <w:r>
        <w:rPr>
          <w:rFonts w:hint="eastAsia" w:ascii="DFKai-SB" w:hAnsi="DFKai-SB" w:cs="DFKai-SB"/>
          <w:bCs/>
          <w:color w:val="000000"/>
          <w:sz w:val="18"/>
          <w:szCs w:val="18"/>
          <w:lang w:val="en-US" w:eastAsia="zh-CN"/>
        </w:rPr>
        <w:t>8612722466</w:t>
      </w:r>
      <w:r>
        <w:rPr>
          <w:rFonts w:hint="eastAsia" w:ascii="DFKai-SB" w:hAnsi="DFKai-SB" w:eastAsia="DFKai-SB" w:cs="DFKai-SB"/>
          <w:bCs/>
          <w:color w:val="000000"/>
          <w:sz w:val="18"/>
          <w:szCs w:val="18"/>
        </w:rPr>
        <w:t xml:space="preserve">      邮箱：</w:t>
      </w:r>
      <w:r>
        <w:rPr>
          <w:rFonts w:hint="eastAsia" w:ascii="DFKai-SB" w:hAnsi="DFKai-SB" w:eastAsia="DFKai-SB" w:cs="DFKai-SB"/>
          <w:sz w:val="18"/>
          <w:szCs w:val="18"/>
        </w:rPr>
        <w:fldChar w:fldCharType="begin"/>
      </w:r>
      <w:r>
        <w:rPr>
          <w:rFonts w:hint="eastAsia" w:ascii="DFKai-SB" w:hAnsi="DFKai-SB" w:eastAsia="DFKai-SB" w:cs="DFKai-SB"/>
          <w:sz w:val="18"/>
          <w:szCs w:val="18"/>
        </w:rPr>
        <w:instrText xml:space="preserve">HYPERLINK "mailto:sales@huaking.com.cn"</w:instrText>
      </w:r>
      <w:r>
        <w:rPr>
          <w:rFonts w:hint="eastAsia" w:ascii="DFKai-SB" w:hAnsi="DFKai-SB" w:eastAsia="DFKai-SB" w:cs="DFKai-SB"/>
          <w:sz w:val="18"/>
          <w:szCs w:val="18"/>
        </w:rPr>
        <w:fldChar w:fldCharType="separate"/>
      </w:r>
      <w:r>
        <w:rPr>
          <w:rFonts w:hint="eastAsia" w:ascii="DFKai-SB" w:hAnsi="DFKai-SB" w:eastAsia="DFKai-SB" w:cs="DFKai-SB"/>
          <w:sz w:val="18"/>
          <w:szCs w:val="18"/>
          <w:lang w:val="en-US" w:eastAsia="zh-CN"/>
        </w:rPr>
        <w:t>sales</w:t>
      </w:r>
      <w:r>
        <w:rPr>
          <w:rStyle w:val="9"/>
          <w:rFonts w:hint="eastAsia" w:ascii="DFKai-SB" w:hAnsi="DFKai-SB" w:eastAsia="DFKai-SB" w:cs="DFKai-SB"/>
          <w:bCs/>
          <w:color w:val="auto"/>
          <w:sz w:val="18"/>
          <w:szCs w:val="18"/>
        </w:rPr>
        <w:t>@huaking.com.cn</w:t>
      </w:r>
      <w:r>
        <w:rPr>
          <w:rFonts w:hint="eastAsia" w:ascii="DFKai-SB" w:hAnsi="DFKai-SB" w:eastAsia="DFKai-SB" w:cs="DFKai-SB"/>
          <w:sz w:val="18"/>
          <w:szCs w:val="18"/>
        </w:rPr>
        <w:fldChar w:fldCharType="end"/>
      </w:r>
    </w:p>
    <w:p>
      <w:pPr>
        <w:pBdr>
          <w:bottom w:val="single" w:color="auto" w:sz="4" w:space="0"/>
        </w:pBdr>
        <w:outlineLvl w:val="0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hint="default" w:ascii="Arial Black" w:hAnsi="Arial Black" w:eastAsia="Yu Mincho Demibold" w:cs="Arial Black"/>
          <w:b/>
          <w:bCs/>
          <w:color w:val="000000"/>
          <w:kern w:val="2"/>
          <w:sz w:val="21"/>
          <w:szCs w:val="22"/>
          <w:lang w:val="en-US" w:eastAsia="zh-CN" w:bidi="ar-SA"/>
        </w:rPr>
        <w:pict>
          <v:rect id="文本框 2" o:spid="_x0000_s1029" o:spt="1" style="position:absolute;left:0pt;margin-left:-87.7pt;margin-top:-37.1pt;height:193.65pt;width:86.45pt;z-index:251661312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/>
                  <w:r>
                    <w:rPr>
                      <w:rFonts w:ascii="Calibri" w:hAnsi="Calibri" w:eastAsia="宋体" w:cs="黑体"/>
                      <w:kern w:val="2"/>
                      <w:sz w:val="21"/>
                      <w:szCs w:val="22"/>
                      <w:lang w:val="en-US" w:eastAsia="zh-CN" w:bidi="ar-SA"/>
                    </w:rPr>
                    <w:pict>
                      <v:shape id="_x0000_i1030" o:spt="75" type="#_x0000_t75" style="height:173.2pt;width:68.55pt;" fillcolor="#FFFFFF" filled="f" o:preferrelative="t" stroked="f" coordsize="21600,21600">
                        <v:path/>
                        <v:fill on="f" color2="#FFFFFF" focussize="0,0"/>
                        <v:stroke on="f"/>
                        <v:imagedata r:id="rId5" gain="65536f" blacklevel="0f" gamma="0" o:title="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rect>
        </w:pict>
      </w:r>
      <w:r>
        <w:rPr>
          <w:rFonts w:hint="default" w:ascii="Arial Black" w:hAnsi="Arial Black" w:eastAsia="Yu Mincho Demibold" w:cs="Arial Black"/>
          <w:b/>
          <w:bCs/>
          <w:color w:val="000000"/>
          <w:kern w:val="2"/>
          <w:sz w:val="21"/>
          <w:szCs w:val="22"/>
          <w:lang w:val="en-US" w:eastAsia="zh-CN" w:bidi="ar-SA"/>
        </w:rPr>
        <w:pict>
          <v:rect id="文本框 2" o:spid="_x0000_s1031" o:spt="1" style="position:absolute;left:0pt;margin-left:-109.6pt;margin-top:-36.75pt;height:193.65pt;width:86.45pt;z-index:251658240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/>
                  <w:r>
                    <w:rPr>
                      <w:rFonts w:ascii="Calibri" w:hAnsi="Calibri" w:eastAsia="宋体" w:cs="黑体"/>
                      <w:kern w:val="2"/>
                      <w:sz w:val="21"/>
                      <w:szCs w:val="22"/>
                      <w:lang w:val="en-US" w:eastAsia="zh-CN" w:bidi="ar-SA"/>
                    </w:rPr>
                    <w:pict>
                      <v:shape id="_x0000_i1032" o:spt="75" type="#_x0000_t75" style="height:173.2pt;width:65.5pt;" fillcolor="#FFFFFF" filled="f" o:preferrelative="t" stroked="f" coordsize="21600,21600">
                        <v:path/>
                        <v:fill on="f" color2="#FFFFFF" focussize="0,0"/>
                        <v:stroke on="f"/>
                        <v:imagedata r:id="rId5" gain="65536f" blacklevel="0f" gamma="0" o:title="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rect>
        </w:pict>
      </w:r>
      <w:r>
        <w:rPr>
          <w:rFonts w:hint="default" w:ascii="Arial Black" w:hAnsi="Arial Black" w:eastAsia="Yu Mincho Demibold" w:cs="Arial Black"/>
          <w:b/>
          <w:bCs/>
          <w:color w:val="000000"/>
          <w:kern w:val="2"/>
          <w:sz w:val="24"/>
          <w:szCs w:val="24"/>
          <w:lang w:val="en-US" w:eastAsia="zh-CN" w:bidi="ar-SA"/>
        </w:rPr>
        <w:pict>
          <v:group id="组 43" o:spid="_x0000_s1033" o:spt="203" style="position:absolute;left:0pt;margin-left:596.35pt;margin-top:21pt;height:799.8pt;width:190.45pt;mso-position-horizontal-relative:page;mso-position-vertical-relative:page;z-index:251659264;mso-width-relative:page;mso-height-relative:page;" coordsize="3899,15048">
            <o:lock v:ext="edit" position="f" selection="f" grouping="f" rotation="f" cropping="f" text="f" aspectratio="f"/>
            <v:rect id="AutoShape 14" o:spid="_x0000_s1034" o:spt="1" style="position:absolute;left:0;top:0;height:15048;width:3899;" fillcolor="#FFFFFF" filled="t" o:preferrelative="t" stroked="t" coordsize="21600,21600">
              <v:path/>
              <v:fill on="t" focussize="0,0"/>
              <v:stroke color="#938953" color2="#FFFFFF" miterlimit="2"/>
              <v:imagedata gain="65536f" blacklevel="0f" gamma="0" o:title=""/>
              <o:lock v:ext="edit" position="f" selection="f" grouping="f" rotation="f" cropping="f" text="f" aspectratio="f"/>
              <v:textbox inset="5.08mm,12.7mm,5.08mm,2.032mm">
                <w:txbxContent>
                  <w:p>
                    <w:pPr>
                      <w:pStyle w:val="2"/>
                      <w:spacing w:after="240"/>
                      <w:rPr>
                        <w:sz w:val="40"/>
                        <w:szCs w:val="40"/>
                      </w:rPr>
                    </w:pPr>
                  </w:p>
                  <w:p>
                    <w:pPr>
                      <w:pStyle w:val="2"/>
                      <w:spacing w:after="240"/>
                      <w:rPr>
                        <w:b w:val="0"/>
                        <w:sz w:val="40"/>
                        <w:szCs w:val="40"/>
                      </w:rPr>
                    </w:pPr>
                    <w:r>
                      <w:rPr>
                        <w:b w:val="0"/>
                        <w:sz w:val="40"/>
                        <w:szCs w:val="40"/>
                        <w:lang w:val="zh-CN"/>
                      </w:rPr>
                      <w:t>[键入提要栏标题]</w:t>
                    </w:r>
                  </w:p>
                  <w:p>
                    <w:pPr>
                      <w:spacing w:line="480" w:lineRule="auto"/>
                      <w:rPr>
                        <w:color w:val="1F497D"/>
                      </w:rPr>
                    </w:pPr>
                    <w:r>
                      <w:rPr>
                        <w:color w:val="1F497D"/>
                        <w:lang w:val="zh-CN"/>
                      </w:rPr>
                      <w:t xml:space="preserve"> [键入提要栏内容。提要栏独立于主文档，是对主文档的补充。提要栏通常放置在页面的左侧或右侧，也可以放置在页面的顶端或底端。请使用“绘图工具”选项卡更改提要栏文本框的格式。]</w:t>
                    </w:r>
                  </w:p>
                </w:txbxContent>
              </v:textbox>
            </v:rect>
            <v:rect id="Rectangle 45" o:spid="_x0000_s1035" o:spt="1" style="position:absolute;left:113;top:0;height:1109;width:3672;" fillcolor="#1F497D" filled="t" o:preferrelative="t" stroked="f" coordsize="21600,21600">
              <v:path/>
              <v:fill on="t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5.08mm,5.08mm,5.08mm,10.16mm">
                <w:txbxContent>
                  <w:p>
                    <w:pPr>
                      <w:spacing w:before="240"/>
                      <w:rPr>
                        <w:color w:val="FFFFFF"/>
                      </w:rPr>
                    </w:pPr>
                  </w:p>
                </w:txbxContent>
              </v:textbox>
            </v:rect>
            <v:rect id="Rectangle 46" o:spid="_x0000_s1036" o:spt="1" style="position:absolute;left:113;top:14659;height:187;width:3672;" fillcolor="#4F81BD" filled="t" o:preferrelative="t" stroked="f" coordsize="21600,21600">
              <v:path/>
              <v:fill on="t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5.08mm,5.08mm,5.08mm,10.16mm">
                <w:txbxContent>
                  <w:p>
                    <w:pPr>
                      <w:spacing w:before="240"/>
                      <w:rPr>
                        <w:color w:val="FFFFFF"/>
                      </w:rPr>
                    </w:pPr>
                  </w:p>
                </w:txbxContent>
              </v:textbox>
            </v:rect>
          </v:group>
        </w:pict>
      </w:r>
      <w:r>
        <w:rPr>
          <w:rFonts w:hint="default" w:ascii="Arial Black" w:hAnsi="Arial Black" w:eastAsia="Yu Mincho Demibold" w:cs="Arial Black"/>
          <w:b/>
          <w:bCs/>
          <w:color w:val="000000"/>
          <w:sz w:val="48"/>
          <w:szCs w:val="48"/>
          <w:lang w:val="en-US" w:eastAsia="zh-CN"/>
        </w:rPr>
        <w:t>HQS</w:t>
      </w:r>
      <w:r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 w:eastAsia="zh-CN"/>
        </w:rPr>
        <w:t>华千素</w:t>
      </w:r>
    </w:p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为何选择华千素？</w:t>
      </w:r>
      <w:r>
        <w:rPr>
          <w:rFonts w:hint="eastAsia" w:ascii="宋体" w:hAnsi="宋体" w:cs="宋体"/>
          <w:b/>
          <w:sz w:val="28"/>
          <w:szCs w:val="28"/>
        </w:rPr>
        <w:t>】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以CGM水泥基灌浆料为例，参考配合比如下：</w:t>
      </w:r>
    </w:p>
    <w:tbl>
      <w:tblPr>
        <w:tblStyle w:val="11"/>
        <w:tblW w:w="8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03"/>
        <w:gridCol w:w="1152"/>
        <w:gridCol w:w="1152"/>
        <w:gridCol w:w="115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303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42.5R普硅水泥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中砂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（20-40目）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粗砂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（10-20目）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豆石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（5-12mm）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华千素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HQS-A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推荐用水量（%）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通用型</w:t>
            </w:r>
          </w:p>
        </w:tc>
        <w:tc>
          <w:tcPr>
            <w:tcW w:w="1303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400公斤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250公斤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350公斤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15公斤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13-14%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豆石型</w:t>
            </w:r>
          </w:p>
        </w:tc>
        <w:tc>
          <w:tcPr>
            <w:tcW w:w="1303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300公斤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200公斤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250公斤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250公斤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12公斤</w:t>
            </w:r>
          </w:p>
        </w:tc>
        <w:tc>
          <w:tcPr>
            <w:tcW w:w="1152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11-12%</w:t>
            </w:r>
          </w:p>
        </w:tc>
      </w:tr>
    </w:tbl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从上表看，采用华千素技术具有如下优势：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•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优势1：简化原料选择与检验，采用华千素技术后，车间内原材料仅为“水泥+砂子+华千素”三种。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•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优势2：简化砂浆生产与管理，采用华千素技术后，管理难度大大降低，混合效率得以提高，且混合均匀度更高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•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优势3：减少原材料采购种类，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采用华千素技术后，</w:t>
      </w:r>
      <w:r>
        <w:rPr>
          <w:rFonts w:hint="eastAsia" w:ascii="宋体" w:hAnsi="宋体"/>
          <w:sz w:val="24"/>
          <w:szCs w:val="24"/>
          <w:lang w:val="en-US" w:eastAsia="zh-CN"/>
        </w:rPr>
        <w:t>简化了原材料检验工作，减少了原材料仓储空间。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•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优势4：减少原材料资金占压，采用华千素技术后，不但</w:t>
      </w:r>
      <w:r>
        <w:rPr>
          <w:rFonts w:hint="eastAsia" w:ascii="宋体" w:hAnsi="宋体"/>
          <w:sz w:val="24"/>
          <w:szCs w:val="24"/>
          <w:lang w:val="en-US" w:eastAsia="zh-CN"/>
        </w:rPr>
        <w:t>削减了原材料种类，而且减少了原材料的基本库存数量。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•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优势5：降低原材料储存运输成本，采用华千素技术后，集中了原材料采购单位，且使单次采购趋于批量化，从而节约大量的运输费用。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•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优势6：降低了砂浆生产技术门槛，采用华千素技术后，产品技术瓶颈得以突破，降低了研发成本，减少了研发费用，产品线扩充变得更容易。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华千素</w:t>
      </w:r>
      <w:r>
        <w:rPr>
          <w:rFonts w:hint="eastAsia" w:ascii="宋体" w:hAnsi="宋体" w:cs="宋体"/>
          <w:b/>
          <w:sz w:val="28"/>
          <w:szCs w:val="28"/>
        </w:rPr>
        <w:t>应用范围】</w:t>
      </w:r>
    </w:p>
    <w:tbl>
      <w:tblPr>
        <w:tblStyle w:val="11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877"/>
        <w:gridCol w:w="1558"/>
        <w:gridCol w:w="4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名称型号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适用范围</w:t>
            </w:r>
          </w:p>
        </w:tc>
        <w:tc>
          <w:tcPr>
            <w:tcW w:w="43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应用参考举例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HQS-A华千素</w:t>
            </w:r>
          </w:p>
          <w:p>
            <w:pPr>
              <w:spacing w:line="360" w:lineRule="auto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适用于：普通硅酸盐水泥类砂浆产品。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黑体"/>
                <w:kern w:val="2"/>
                <w:sz w:val="18"/>
                <w:szCs w:val="22"/>
                <w:lang w:val="en-US" w:eastAsia="zh-CN" w:bidi="ar-SA"/>
              </w:rPr>
              <w:pict>
                <v:shape id="文本框 12" o:spid="_x0000_s1037" o:spt="202" type="#_x0000_t202" style="position:absolute;left:0pt;margin-left:-131.5pt;margin-top:-33.9pt;height:164.3pt;width:86.85pt;z-index:251662336;mso-width-relative:page;mso-height-relative:page;" fillcolor="#FFFFFF" filled="t" o:preferrelative="t" stroked="t" coordsize="21600,21600">
                  <v:path/>
                  <v:fill on="t" focussize="0,0"/>
                  <v:stroke color="#FFFFFF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/>
                        <w:r>
                          <w:rPr>
                            <w:rFonts w:ascii="Calibri" w:hAnsi="Calibri" w:eastAsia="宋体" w:cs="黑体"/>
                            <w:kern w:val="2"/>
                            <w:sz w:val="21"/>
                            <w:szCs w:val="22"/>
                            <w:lang w:val="en-US" w:eastAsia="zh-CN" w:bidi="ar-SA"/>
                          </w:rPr>
                          <w:pict>
                            <v:shape id="_x0000_i1038" o:spt="75" type="#_x0000_t75" style="height:173.2pt;width:65.5pt;" fillcolor="#FFFFFF" filled="f" o:preferrelative="t" stroked="f" coordsize="21600,21600">
                              <v:path/>
                              <v:fill on="f" color2="#FFFFFF" focussize="0,0"/>
                              <v:stroke on="f"/>
                              <v:imagedata r:id="rId5" gain="65536f" blacklevel="0f" gamma="0" o:title="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（工厂型）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水泥基灌浆料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流态水泥砂浆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微膨胀水泥砂浆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超早强水泥砂浆</w:t>
            </w:r>
          </w:p>
        </w:tc>
        <w:tc>
          <w:tcPr>
            <w:tcW w:w="4342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一般地，按照水泥重量的3%-5%添加，以CGM高强无收缩灌浆料为例，参考配合比如下：</w:t>
            </w:r>
          </w:p>
          <w:tbl>
            <w:tblPr>
              <w:tblStyle w:val="11"/>
              <w:tblW w:w="4199" w:type="dxa"/>
              <w:tblInd w:w="-10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592"/>
              <w:gridCol w:w="662"/>
              <w:gridCol w:w="611"/>
              <w:gridCol w:w="8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1455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42.5R普硅水泥</w:t>
                  </w:r>
                </w:p>
              </w:tc>
              <w:tc>
                <w:tcPr>
                  <w:tcW w:w="59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中砂</w:t>
                  </w:r>
                </w:p>
              </w:tc>
              <w:tc>
                <w:tcPr>
                  <w:tcW w:w="66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粗砂</w:t>
                  </w:r>
                </w:p>
              </w:tc>
              <w:tc>
                <w:tcPr>
                  <w:tcW w:w="611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豆石</w:t>
                  </w:r>
                </w:p>
              </w:tc>
              <w:tc>
                <w:tcPr>
                  <w:tcW w:w="879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HQS-A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1455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400kg</w:t>
                  </w:r>
                </w:p>
              </w:tc>
              <w:tc>
                <w:tcPr>
                  <w:tcW w:w="59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66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350kg</w:t>
                  </w:r>
                </w:p>
              </w:tc>
              <w:tc>
                <w:tcPr>
                  <w:tcW w:w="611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---</w:t>
                  </w:r>
                </w:p>
              </w:tc>
              <w:tc>
                <w:tcPr>
                  <w:tcW w:w="879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15kg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455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300kg</w:t>
                  </w:r>
                </w:p>
              </w:tc>
              <w:tc>
                <w:tcPr>
                  <w:tcW w:w="59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200kg</w:t>
                  </w:r>
                </w:p>
              </w:tc>
              <w:tc>
                <w:tcPr>
                  <w:tcW w:w="66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611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879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12kg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HQS-B华千素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适用于：快硬硫铝酸盐水泥类砂浆产品。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（工厂型）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超早强灌浆料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支座灌浆料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干粉锚固剂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抢修料</w:t>
            </w:r>
          </w:p>
        </w:tc>
        <w:tc>
          <w:tcPr>
            <w:tcW w:w="4342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一般地，按照水泥重量的8%-10%添加，以超早强灌浆料为例，参考配合比如下：</w:t>
            </w:r>
          </w:p>
          <w:tbl>
            <w:tblPr>
              <w:tblStyle w:val="11"/>
              <w:tblW w:w="3986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3"/>
              <w:gridCol w:w="1076"/>
              <w:gridCol w:w="720"/>
              <w:gridCol w:w="622"/>
              <w:gridCol w:w="7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853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42.5R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普硅水泥</w:t>
                  </w:r>
                </w:p>
              </w:tc>
              <w:tc>
                <w:tcPr>
                  <w:tcW w:w="1076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52.5快硬硫铝酸盐水泥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中砂</w:t>
                  </w:r>
                </w:p>
              </w:tc>
              <w:tc>
                <w:tcPr>
                  <w:tcW w:w="62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粗砂</w:t>
                  </w:r>
                </w:p>
              </w:tc>
              <w:tc>
                <w:tcPr>
                  <w:tcW w:w="715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HQS-B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853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100kg</w:t>
                  </w:r>
                </w:p>
              </w:tc>
              <w:tc>
                <w:tcPr>
                  <w:tcW w:w="1076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300kg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62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350kg</w:t>
                  </w:r>
                </w:p>
              </w:tc>
              <w:tc>
                <w:tcPr>
                  <w:tcW w:w="715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40kg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HQS-R华千素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适用于：普通酸盐水泥类砂浆产品。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（现场型）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水泥基灌浆料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流态水泥砂浆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微膨胀水泥砂浆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超早强水泥砂浆</w:t>
            </w:r>
          </w:p>
        </w:tc>
        <w:tc>
          <w:tcPr>
            <w:tcW w:w="4342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一般地，按照水泥重量的8%-10%添加，，以CGM高强无收缩灌浆料为例，参考配合比如下：</w:t>
            </w:r>
          </w:p>
          <w:tbl>
            <w:tblPr>
              <w:tblStyle w:val="11"/>
              <w:tblW w:w="4233" w:type="dxa"/>
              <w:tblInd w:w="-13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651"/>
              <w:gridCol w:w="720"/>
              <w:gridCol w:w="622"/>
              <w:gridCol w:w="9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1278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42.5R普硅水泥</w:t>
                  </w:r>
                </w:p>
              </w:tc>
              <w:tc>
                <w:tcPr>
                  <w:tcW w:w="651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中砂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粗砂</w:t>
                  </w:r>
                </w:p>
              </w:tc>
              <w:tc>
                <w:tcPr>
                  <w:tcW w:w="62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豆石</w:t>
                  </w:r>
                </w:p>
              </w:tc>
              <w:tc>
                <w:tcPr>
                  <w:tcW w:w="96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HQS-R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1278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400kg</w:t>
                  </w:r>
                </w:p>
              </w:tc>
              <w:tc>
                <w:tcPr>
                  <w:tcW w:w="651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350kg</w:t>
                  </w:r>
                </w:p>
              </w:tc>
              <w:tc>
                <w:tcPr>
                  <w:tcW w:w="62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---</w:t>
                  </w:r>
                </w:p>
              </w:tc>
              <w:tc>
                <w:tcPr>
                  <w:tcW w:w="96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40kg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78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300kg</w:t>
                  </w:r>
                </w:p>
              </w:tc>
              <w:tc>
                <w:tcPr>
                  <w:tcW w:w="651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200kg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62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962" w:type="dxa"/>
                  <w:vAlign w:val="top"/>
                </w:tcPr>
                <w:p>
                  <w:pPr>
                    <w:widowControl w:val="0"/>
                    <w:wordWrap/>
                    <w:adjustRightInd/>
                    <w:snapToGrid/>
                    <w:spacing w:line="360" w:lineRule="auto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15"/>
                      <w:szCs w:val="15"/>
                      <w:lang w:val="en-US" w:eastAsia="zh-CN"/>
                    </w:rPr>
                    <w:t>30kg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HQS-C华千素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适用于：具有粘结性能的水泥砂浆产品。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（工厂型）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陶瓷砖粘结剂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玻化砖粘结剂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大理石粘结剂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马赛克粘结剂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聚苯板粘结剂</w:t>
            </w:r>
          </w:p>
        </w:tc>
        <w:tc>
          <w:tcPr>
            <w:tcW w:w="4342" w:type="dxa"/>
            <w:vAlign w:val="top"/>
          </w:tcPr>
          <w:tbl>
            <w:tblPr>
              <w:tblStyle w:val="11"/>
              <w:tblW w:w="40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3"/>
              <w:gridCol w:w="938"/>
              <w:gridCol w:w="1075"/>
              <w:gridCol w:w="11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3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42.5水泥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40-70目砂</w:t>
                  </w:r>
                </w:p>
              </w:tc>
              <w:tc>
                <w:tcPr>
                  <w:tcW w:w="112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HQS-C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3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瓷砖胶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350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kg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650kg</w:t>
                  </w:r>
                </w:p>
              </w:tc>
              <w:tc>
                <w:tcPr>
                  <w:tcW w:w="112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7.5kg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3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玻化砖胶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400kg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600kg</w:t>
                  </w:r>
                </w:p>
              </w:tc>
              <w:tc>
                <w:tcPr>
                  <w:tcW w:w="112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12kg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3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大理石胶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400kg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600kg</w:t>
                  </w:r>
                </w:p>
              </w:tc>
              <w:tc>
                <w:tcPr>
                  <w:tcW w:w="112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15kg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3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马赛克胶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450kg(白)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550kg</w:t>
                  </w:r>
                </w:p>
              </w:tc>
              <w:tc>
                <w:tcPr>
                  <w:tcW w:w="112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15kg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HQS-D华千素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适用于：具有抹灰、抗裂性能的水泥砂浆产品。（工厂型）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柔性抹灰砂浆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柔性粘结砂浆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抹灰抗裂砂浆</w:t>
            </w:r>
          </w:p>
        </w:tc>
        <w:tc>
          <w:tcPr>
            <w:tcW w:w="4342" w:type="dxa"/>
            <w:vAlign w:val="top"/>
          </w:tcPr>
          <w:tbl>
            <w:tblPr>
              <w:tblStyle w:val="11"/>
              <w:tblW w:w="3963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9"/>
              <w:gridCol w:w="858"/>
              <w:gridCol w:w="938"/>
              <w:gridCol w:w="8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9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85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42.5水泥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40-70目砂</w:t>
                  </w:r>
                </w:p>
              </w:tc>
              <w:tc>
                <w:tcPr>
                  <w:tcW w:w="88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HQS-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D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9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抹灰抗裂砂浆</w:t>
                  </w:r>
                </w:p>
              </w:tc>
              <w:tc>
                <w:tcPr>
                  <w:tcW w:w="85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kg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700kg</w:t>
                  </w:r>
                </w:p>
              </w:tc>
              <w:tc>
                <w:tcPr>
                  <w:tcW w:w="88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7.5kg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9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柔性抗裂砂浆</w:t>
                  </w:r>
                </w:p>
              </w:tc>
              <w:tc>
                <w:tcPr>
                  <w:tcW w:w="85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300kg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700kg</w:t>
                  </w:r>
                </w:p>
              </w:tc>
              <w:tc>
                <w:tcPr>
                  <w:tcW w:w="88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35kg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9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柔性粘结砂浆</w:t>
                  </w:r>
                </w:p>
              </w:tc>
              <w:tc>
                <w:tcPr>
                  <w:tcW w:w="85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400kg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600kg</w:t>
                  </w:r>
                </w:p>
              </w:tc>
              <w:tc>
                <w:tcPr>
                  <w:tcW w:w="88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30kg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HQS-E华千素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适用于：快硬硫铝酸盐水泥类砂浆产品。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快硬快凝砂浆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快速堵漏剂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快硬砂浆</w:t>
            </w:r>
          </w:p>
        </w:tc>
        <w:tc>
          <w:tcPr>
            <w:tcW w:w="4342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一般地，按照水泥重量的5%-6%添加:</w:t>
            </w:r>
          </w:p>
          <w:tbl>
            <w:tblPr>
              <w:tblStyle w:val="11"/>
              <w:tblW w:w="3973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460"/>
              <w:gridCol w:w="839"/>
              <w:gridCol w:w="9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1460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快硬硫铝酸盐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水泥</w:t>
                  </w:r>
                </w:p>
              </w:tc>
              <w:tc>
                <w:tcPr>
                  <w:tcW w:w="83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目砂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HQS-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E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堵漏剂</w:t>
                  </w:r>
                </w:p>
              </w:tc>
              <w:tc>
                <w:tcPr>
                  <w:tcW w:w="1460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kg</w:t>
                  </w:r>
                </w:p>
              </w:tc>
              <w:tc>
                <w:tcPr>
                  <w:tcW w:w="83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650kg</w:t>
                  </w:r>
                </w:p>
              </w:tc>
              <w:tc>
                <w:tcPr>
                  <w:tcW w:w="938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50kg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HQS-F华千素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适用于：普通硅酸盐水泥类砂浆产品。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大流态水泥砂浆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水泥自流平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自流平砂浆</w:t>
            </w:r>
          </w:p>
        </w:tc>
        <w:tc>
          <w:tcPr>
            <w:tcW w:w="4342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一般地，按照水泥重量的15%-16%添加:</w:t>
            </w:r>
          </w:p>
          <w:tbl>
            <w:tblPr>
              <w:tblStyle w:val="11"/>
              <w:tblW w:w="3973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3"/>
              <w:gridCol w:w="1125"/>
              <w:gridCol w:w="976"/>
              <w:gridCol w:w="8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3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112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42.5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水泥</w:t>
                  </w:r>
                </w:p>
              </w:tc>
              <w:tc>
                <w:tcPr>
                  <w:tcW w:w="976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40-70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目砂</w:t>
                  </w:r>
                </w:p>
              </w:tc>
              <w:tc>
                <w:tcPr>
                  <w:tcW w:w="87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HQS-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F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3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自流平砂浆</w:t>
                  </w:r>
                </w:p>
              </w:tc>
              <w:tc>
                <w:tcPr>
                  <w:tcW w:w="1125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kg</w:t>
                  </w:r>
                </w:p>
              </w:tc>
              <w:tc>
                <w:tcPr>
                  <w:tcW w:w="976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700kg</w:t>
                  </w:r>
                </w:p>
              </w:tc>
              <w:tc>
                <w:tcPr>
                  <w:tcW w:w="87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45kg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HQS-H华千素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适用于：普通硅酸盐</w:t>
            </w:r>
            <w:r>
              <w:rPr>
                <w:rFonts w:ascii="Calibri" w:hAnsi="Calibri" w:eastAsia="宋体" w:cs="黑体"/>
                <w:kern w:val="2"/>
                <w:sz w:val="18"/>
                <w:szCs w:val="22"/>
                <w:lang w:val="en-US" w:eastAsia="zh-CN" w:bidi="ar-SA"/>
              </w:rPr>
              <w:pict>
                <v:shape id="文本框 16" o:spid="_x0000_s1039" o:spt="202" type="#_x0000_t202" style="position:absolute;left:0pt;margin-left:-117.6pt;margin-top:-31.85pt;height:171.75pt;width:72.05pt;z-index:251663360;mso-width-relative:page;mso-height-relative:page;" fillcolor="#FFFFFF" filled="t" o:preferrelative="t" stroked="t" coordsize="21600,21600">
                  <v:path/>
                  <v:fill on="t" focussize="0,0"/>
                  <v:stroke color="#FFFFFF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/>
                        <w:r>
                          <w:rPr>
                            <w:rFonts w:ascii="Calibri" w:hAnsi="Calibri" w:eastAsia="宋体" w:cs="黑体"/>
                            <w:kern w:val="2"/>
                            <w:sz w:val="21"/>
                            <w:szCs w:val="22"/>
                            <w:lang w:val="en-US" w:eastAsia="zh-CN" w:bidi="ar-SA"/>
                          </w:rPr>
                          <w:pict>
                            <v:shape id="_x0000_i1040" o:spt="75" type="#_x0000_t75" style="height:173.2pt;width:65.5pt;" fillcolor="#FFFFFF" filled="f" o:preferrelative="t" stroked="f" coordsize="21600,21600">
                              <v:path/>
                              <v:fill on="f" color2="#FFFFFF" focussize="0,0"/>
                              <v:stroke on="f"/>
                              <v:imagedata r:id="rId5" gain="65536f" blacklevel="0f" gamma="0" o:title="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水泥类砂浆。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（现场型）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大流态膨胀水泥砂浆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孔道压浆料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孔道压浆剂</w:t>
            </w:r>
          </w:p>
        </w:tc>
        <w:tc>
          <w:tcPr>
            <w:tcW w:w="4342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一般地，按照水泥重量的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2.5%-3.5%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添加：</w:t>
            </w:r>
          </w:p>
          <w:tbl>
            <w:tblPr>
              <w:tblStyle w:val="11"/>
              <w:tblW w:w="3973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460"/>
              <w:gridCol w:w="1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131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1460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42.5R普硅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水泥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HQS-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131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孔道压浆料</w:t>
                  </w:r>
                </w:p>
              </w:tc>
              <w:tc>
                <w:tcPr>
                  <w:tcW w:w="1460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975kg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25kg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131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孔道压浆剂</w:t>
                  </w:r>
                </w:p>
              </w:tc>
              <w:tc>
                <w:tcPr>
                  <w:tcW w:w="1460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75kg</w:t>
                  </w:r>
                </w:p>
              </w:tc>
              <w:tc>
                <w:tcPr>
                  <w:tcW w:w="1382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25kg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7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HQS-M华千素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适用于：普通硅酸盐水泥类砂浆。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（现场型）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打底腻子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砌筑砂浆</w:t>
            </w:r>
          </w:p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抹灰砂浆</w:t>
            </w:r>
          </w:p>
        </w:tc>
        <w:tc>
          <w:tcPr>
            <w:tcW w:w="4342" w:type="dxa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免烧砖、砌块墙体找平砂浆应用举例：</w:t>
            </w:r>
          </w:p>
          <w:tbl>
            <w:tblPr>
              <w:tblStyle w:val="11"/>
              <w:tblW w:w="3716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0"/>
              <w:gridCol w:w="849"/>
              <w:gridCol w:w="1036"/>
              <w:gridCol w:w="6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84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42.5水泥</w:t>
                  </w:r>
                </w:p>
              </w:tc>
              <w:tc>
                <w:tcPr>
                  <w:tcW w:w="1036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目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以上</w:t>
                  </w: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砂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HQS-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19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砌筑砂浆</w:t>
                  </w:r>
                </w:p>
              </w:tc>
              <w:tc>
                <w:tcPr>
                  <w:tcW w:w="84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1036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750kg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2kg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打底找平腻子</w:t>
                  </w:r>
                </w:p>
              </w:tc>
              <w:tc>
                <w:tcPr>
                  <w:tcW w:w="84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1000kg</w:t>
                  </w:r>
                </w:p>
              </w:tc>
              <w:tc>
                <w:tcPr>
                  <w:tcW w:w="1036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----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8kg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19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抹灰抗裂砂浆</w:t>
                  </w:r>
                </w:p>
              </w:tc>
              <w:tc>
                <w:tcPr>
                  <w:tcW w:w="84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250kg</w:t>
                  </w:r>
                </w:p>
              </w:tc>
              <w:tc>
                <w:tcPr>
                  <w:tcW w:w="1036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750kg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3kg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陶瓷砖粘结剂</w:t>
                  </w:r>
                </w:p>
              </w:tc>
              <w:tc>
                <w:tcPr>
                  <w:tcW w:w="849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500kg</w:t>
                  </w:r>
                </w:p>
              </w:tc>
              <w:tc>
                <w:tcPr>
                  <w:tcW w:w="1036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500kg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4kg</w:t>
                  </w:r>
                </w:p>
              </w:tc>
            </w:tr>
          </w:tbl>
          <w:p>
            <w:pPr>
              <w:spacing w:line="360" w:lineRule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包装、储存、运输</w:t>
      </w:r>
      <w:r>
        <w:rPr>
          <w:rFonts w:hint="eastAsia" w:ascii="宋体" w:hAnsi="宋体" w:cs="宋体"/>
          <w:b/>
          <w:sz w:val="28"/>
          <w:szCs w:val="28"/>
        </w:rPr>
        <w:t>】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本品为有机高分子聚合物混合粉末，宜</w:t>
      </w:r>
      <w:r>
        <w:rPr>
          <w:rFonts w:hint="eastAsia" w:ascii="宋体" w:hAnsi="宋体"/>
          <w:sz w:val="24"/>
          <w:szCs w:val="24"/>
        </w:rPr>
        <w:t>储存在</w:t>
      </w:r>
      <w:r>
        <w:rPr>
          <w:rFonts w:hint="eastAsia" w:ascii="宋体" w:hAnsi="宋体"/>
          <w:sz w:val="24"/>
          <w:szCs w:val="24"/>
          <w:lang w:val="en-US" w:eastAsia="zh-CN"/>
        </w:rPr>
        <w:t>阴凉、</w:t>
      </w:r>
      <w:r>
        <w:rPr>
          <w:rFonts w:hint="eastAsia" w:ascii="宋体" w:hAnsi="宋体"/>
          <w:sz w:val="24"/>
          <w:szCs w:val="24"/>
        </w:rPr>
        <w:t>干燥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通风的</w:t>
      </w:r>
      <w:r>
        <w:rPr>
          <w:rFonts w:hint="eastAsia" w:ascii="宋体" w:hAnsi="宋体"/>
          <w:sz w:val="24"/>
          <w:szCs w:val="24"/>
        </w:rPr>
        <w:t>环境中，防水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防潮，</w:t>
      </w:r>
      <w:r>
        <w:rPr>
          <w:rFonts w:hint="eastAsia" w:ascii="宋体" w:hAnsi="宋体"/>
          <w:sz w:val="24"/>
          <w:szCs w:val="24"/>
          <w:lang w:val="en-US" w:eastAsia="zh-CN"/>
        </w:rPr>
        <w:t>避免曝晒。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本品</w:t>
      </w:r>
      <w:r>
        <w:rPr>
          <w:rFonts w:hint="eastAsia" w:ascii="宋体" w:hAnsi="宋体"/>
          <w:sz w:val="24"/>
          <w:szCs w:val="24"/>
        </w:rPr>
        <w:t>保质期</w:t>
      </w:r>
      <w:r>
        <w:rPr>
          <w:rFonts w:hint="eastAsia" w:ascii="宋体" w:hAnsi="宋体"/>
          <w:sz w:val="24"/>
          <w:szCs w:val="24"/>
          <w:lang w:val="en-US" w:eastAsia="zh-CN"/>
        </w:rPr>
        <w:t>为</w:t>
      </w:r>
      <w:r>
        <w:rPr>
          <w:rFonts w:hint="eastAsia" w:ascii="宋体" w:hAnsi="宋体"/>
          <w:sz w:val="24"/>
          <w:szCs w:val="24"/>
        </w:rPr>
        <w:t>6个月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超出保质期的产品须经检验后方可决定是否可以使用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本品不燃、不爆，不含重金属、卤代烃、苯系物、甲醛等挥发性物质，可以按照一般货物储存和运输。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  <w:bookmarkStart w:id="0" w:name="_GoBack"/>
      <w:bookmarkEnd w:id="0"/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spacing w:line="360" w:lineRule="auto"/>
        <w:rPr>
          <w:rFonts w:ascii="Arial" w:hAnsi="Arial" w:cs="Arial"/>
          <w:sz w:val="11"/>
          <w:szCs w:val="11"/>
        </w:rPr>
      </w:pPr>
    </w:p>
    <w:p>
      <w:pPr>
        <w:pBdr>
          <w:bottom w:val="single" w:color="auto" w:sz="4" w:space="0"/>
        </w:pBdr>
        <w:outlineLvl w:val="0"/>
        <w:rPr>
          <w:rFonts w:ascii="宋体" w:hAns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【免责声明】</w:t>
      </w:r>
      <w:r>
        <w:rPr>
          <w:rFonts w:ascii="宋体" w:hAnsi="宋体"/>
          <w:sz w:val="18"/>
          <w:szCs w:val="18"/>
        </w:rPr>
        <w:t>本单页信息是根据本公司产品实际应用和经验做出的陈述。鉴于气候条件和施工现场的多变性，实际应用可能会有出入。华千公司不承担因此产生之责任。</w:t>
      </w:r>
    </w:p>
    <w:sectPr>
      <w:footerReference r:id="rId3" w:type="default"/>
      <w:pgSz w:w="11906" w:h="16838"/>
      <w:pgMar w:top="1157" w:right="1689" w:bottom="1157" w:left="1689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Yu Mincho Demibold">
    <w:altName w:val="MS PMincho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2913490">
    <w:nsid w:val="56011CD2"/>
    <w:multiLevelType w:val="singleLevel"/>
    <w:tmpl w:val="56011CD2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429134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B1E"/>
    <w:rsid w:val="00001604"/>
    <w:rsid w:val="00002FF7"/>
    <w:rsid w:val="00013FC6"/>
    <w:rsid w:val="00041B1E"/>
    <w:rsid w:val="000600CB"/>
    <w:rsid w:val="00061EBC"/>
    <w:rsid w:val="000D567E"/>
    <w:rsid w:val="000E5828"/>
    <w:rsid w:val="001353AC"/>
    <w:rsid w:val="00152DD1"/>
    <w:rsid w:val="0015646A"/>
    <w:rsid w:val="001A2594"/>
    <w:rsid w:val="001B6F60"/>
    <w:rsid w:val="001C3940"/>
    <w:rsid w:val="001E5B70"/>
    <w:rsid w:val="0020118B"/>
    <w:rsid w:val="002051E3"/>
    <w:rsid w:val="00221E75"/>
    <w:rsid w:val="0022507F"/>
    <w:rsid w:val="00253ACA"/>
    <w:rsid w:val="002832D9"/>
    <w:rsid w:val="00286A19"/>
    <w:rsid w:val="002A192F"/>
    <w:rsid w:val="002A1D59"/>
    <w:rsid w:val="002B37DD"/>
    <w:rsid w:val="002B3E37"/>
    <w:rsid w:val="002B7EA2"/>
    <w:rsid w:val="002C261E"/>
    <w:rsid w:val="002C73F0"/>
    <w:rsid w:val="002C743B"/>
    <w:rsid w:val="00313541"/>
    <w:rsid w:val="00330F5A"/>
    <w:rsid w:val="003564E4"/>
    <w:rsid w:val="00382D24"/>
    <w:rsid w:val="003878EE"/>
    <w:rsid w:val="003A2383"/>
    <w:rsid w:val="003A534B"/>
    <w:rsid w:val="003B55D7"/>
    <w:rsid w:val="003C50F4"/>
    <w:rsid w:val="003D071A"/>
    <w:rsid w:val="003D7598"/>
    <w:rsid w:val="003F3DBD"/>
    <w:rsid w:val="00400602"/>
    <w:rsid w:val="0040095D"/>
    <w:rsid w:val="00402D38"/>
    <w:rsid w:val="00405B7C"/>
    <w:rsid w:val="00407550"/>
    <w:rsid w:val="0042347B"/>
    <w:rsid w:val="00430F56"/>
    <w:rsid w:val="00443D5E"/>
    <w:rsid w:val="0046676A"/>
    <w:rsid w:val="00496DA5"/>
    <w:rsid w:val="00497D01"/>
    <w:rsid w:val="004A6288"/>
    <w:rsid w:val="004B273C"/>
    <w:rsid w:val="004C5A9C"/>
    <w:rsid w:val="004D40C2"/>
    <w:rsid w:val="004E0D54"/>
    <w:rsid w:val="004F18AA"/>
    <w:rsid w:val="00527C0C"/>
    <w:rsid w:val="005536EF"/>
    <w:rsid w:val="00554E16"/>
    <w:rsid w:val="00560B99"/>
    <w:rsid w:val="00561241"/>
    <w:rsid w:val="00571C26"/>
    <w:rsid w:val="00584BA1"/>
    <w:rsid w:val="005D0A0E"/>
    <w:rsid w:val="005D252E"/>
    <w:rsid w:val="005D52A2"/>
    <w:rsid w:val="005E5B45"/>
    <w:rsid w:val="0062337F"/>
    <w:rsid w:val="006603FC"/>
    <w:rsid w:val="00685477"/>
    <w:rsid w:val="00687BD2"/>
    <w:rsid w:val="00696CEB"/>
    <w:rsid w:val="006973E7"/>
    <w:rsid w:val="006A004E"/>
    <w:rsid w:val="006C6DD1"/>
    <w:rsid w:val="006D1D04"/>
    <w:rsid w:val="006F3E60"/>
    <w:rsid w:val="00706C5A"/>
    <w:rsid w:val="00714814"/>
    <w:rsid w:val="00720DB7"/>
    <w:rsid w:val="00794B63"/>
    <w:rsid w:val="007B5993"/>
    <w:rsid w:val="00801821"/>
    <w:rsid w:val="00802B2F"/>
    <w:rsid w:val="00814DC3"/>
    <w:rsid w:val="00830334"/>
    <w:rsid w:val="00842730"/>
    <w:rsid w:val="008553C0"/>
    <w:rsid w:val="00867D1C"/>
    <w:rsid w:val="00890770"/>
    <w:rsid w:val="0089368C"/>
    <w:rsid w:val="00897B5A"/>
    <w:rsid w:val="008C1B9F"/>
    <w:rsid w:val="008F7FBB"/>
    <w:rsid w:val="00920942"/>
    <w:rsid w:val="00925E2E"/>
    <w:rsid w:val="00960787"/>
    <w:rsid w:val="009657F1"/>
    <w:rsid w:val="00967339"/>
    <w:rsid w:val="00981861"/>
    <w:rsid w:val="00983AA1"/>
    <w:rsid w:val="00985A0F"/>
    <w:rsid w:val="00993E56"/>
    <w:rsid w:val="009A046A"/>
    <w:rsid w:val="009A09CF"/>
    <w:rsid w:val="009B2091"/>
    <w:rsid w:val="009B3D3D"/>
    <w:rsid w:val="009C3B29"/>
    <w:rsid w:val="009D6CC8"/>
    <w:rsid w:val="00A059CD"/>
    <w:rsid w:val="00A33024"/>
    <w:rsid w:val="00A656FB"/>
    <w:rsid w:val="00A671A2"/>
    <w:rsid w:val="00A734A3"/>
    <w:rsid w:val="00A9433C"/>
    <w:rsid w:val="00AA261F"/>
    <w:rsid w:val="00AA5175"/>
    <w:rsid w:val="00B073DB"/>
    <w:rsid w:val="00B1317A"/>
    <w:rsid w:val="00B16A91"/>
    <w:rsid w:val="00B23B8E"/>
    <w:rsid w:val="00BA21B5"/>
    <w:rsid w:val="00BC4127"/>
    <w:rsid w:val="00BE7C9B"/>
    <w:rsid w:val="00C260E9"/>
    <w:rsid w:val="00C31500"/>
    <w:rsid w:val="00C360BE"/>
    <w:rsid w:val="00C41B64"/>
    <w:rsid w:val="00C52732"/>
    <w:rsid w:val="00C641BC"/>
    <w:rsid w:val="00C77938"/>
    <w:rsid w:val="00C945D8"/>
    <w:rsid w:val="00C97A8A"/>
    <w:rsid w:val="00CA4079"/>
    <w:rsid w:val="00CE68E4"/>
    <w:rsid w:val="00CE72F4"/>
    <w:rsid w:val="00CF104F"/>
    <w:rsid w:val="00D02745"/>
    <w:rsid w:val="00D6197E"/>
    <w:rsid w:val="00D66765"/>
    <w:rsid w:val="00D93E6D"/>
    <w:rsid w:val="00DD3929"/>
    <w:rsid w:val="00DD5FC3"/>
    <w:rsid w:val="00DE7AD9"/>
    <w:rsid w:val="00DF61F6"/>
    <w:rsid w:val="00DF7E4C"/>
    <w:rsid w:val="00E048E9"/>
    <w:rsid w:val="00E1334B"/>
    <w:rsid w:val="00E14828"/>
    <w:rsid w:val="00E33C06"/>
    <w:rsid w:val="00E4698A"/>
    <w:rsid w:val="00E508D8"/>
    <w:rsid w:val="00E557DC"/>
    <w:rsid w:val="00E620AB"/>
    <w:rsid w:val="00E81FC6"/>
    <w:rsid w:val="00E842E2"/>
    <w:rsid w:val="00E950B3"/>
    <w:rsid w:val="00EC480C"/>
    <w:rsid w:val="00F168FA"/>
    <w:rsid w:val="00F37217"/>
    <w:rsid w:val="00F47473"/>
    <w:rsid w:val="00F508BE"/>
    <w:rsid w:val="00F6088F"/>
    <w:rsid w:val="00FC1F3E"/>
    <w:rsid w:val="00FC2396"/>
    <w:rsid w:val="00FC443F"/>
    <w:rsid w:val="00FF0833"/>
    <w:rsid w:val="00FF5C8A"/>
    <w:rsid w:val="010A5041"/>
    <w:rsid w:val="011D6260"/>
    <w:rsid w:val="0253085C"/>
    <w:rsid w:val="0265787C"/>
    <w:rsid w:val="029D18C6"/>
    <w:rsid w:val="046105BC"/>
    <w:rsid w:val="04AC2FBA"/>
    <w:rsid w:val="05102CDE"/>
    <w:rsid w:val="06D45E42"/>
    <w:rsid w:val="08433A9A"/>
    <w:rsid w:val="08A81240"/>
    <w:rsid w:val="0A4E4DF4"/>
    <w:rsid w:val="0AB04E98"/>
    <w:rsid w:val="0AC32834"/>
    <w:rsid w:val="0AFB6211"/>
    <w:rsid w:val="0B9A2898"/>
    <w:rsid w:val="0BA666AA"/>
    <w:rsid w:val="0BBE75D4"/>
    <w:rsid w:val="0BDF4286"/>
    <w:rsid w:val="0BE20A8D"/>
    <w:rsid w:val="0C5B1651"/>
    <w:rsid w:val="0C5F0057"/>
    <w:rsid w:val="0CC84203"/>
    <w:rsid w:val="0D870DBE"/>
    <w:rsid w:val="0E0D231C"/>
    <w:rsid w:val="0E8457DE"/>
    <w:rsid w:val="0ED46862"/>
    <w:rsid w:val="0F195CD1"/>
    <w:rsid w:val="0F1D46D8"/>
    <w:rsid w:val="0F434917"/>
    <w:rsid w:val="0F4F1A2F"/>
    <w:rsid w:val="126D60C9"/>
    <w:rsid w:val="12922A85"/>
    <w:rsid w:val="13AC0FD3"/>
    <w:rsid w:val="13D42198"/>
    <w:rsid w:val="13E3112D"/>
    <w:rsid w:val="148D73C8"/>
    <w:rsid w:val="16B05DC8"/>
    <w:rsid w:val="185041F0"/>
    <w:rsid w:val="189849D1"/>
    <w:rsid w:val="194C6A11"/>
    <w:rsid w:val="19EA0ECB"/>
    <w:rsid w:val="1ACE54EA"/>
    <w:rsid w:val="1B3B3CBE"/>
    <w:rsid w:val="1C0C2D11"/>
    <w:rsid w:val="1C530F07"/>
    <w:rsid w:val="1D091930"/>
    <w:rsid w:val="1D756A60"/>
    <w:rsid w:val="1E161E6D"/>
    <w:rsid w:val="1E501C47"/>
    <w:rsid w:val="1EEA56C8"/>
    <w:rsid w:val="1F657590"/>
    <w:rsid w:val="1FC240A7"/>
    <w:rsid w:val="1FCD5CBB"/>
    <w:rsid w:val="1FD4204F"/>
    <w:rsid w:val="1FEE3C71"/>
    <w:rsid w:val="20074B9B"/>
    <w:rsid w:val="219F1439"/>
    <w:rsid w:val="21D6028F"/>
    <w:rsid w:val="2251345B"/>
    <w:rsid w:val="23116FBA"/>
    <w:rsid w:val="236E4B2D"/>
    <w:rsid w:val="241534E6"/>
    <w:rsid w:val="24211D44"/>
    <w:rsid w:val="245A12B2"/>
    <w:rsid w:val="250F4259"/>
    <w:rsid w:val="25637566"/>
    <w:rsid w:val="25A65A51"/>
    <w:rsid w:val="26EE126B"/>
    <w:rsid w:val="276E503D"/>
    <w:rsid w:val="27D36066"/>
    <w:rsid w:val="290618DB"/>
    <w:rsid w:val="29B53FFD"/>
    <w:rsid w:val="29E14AC1"/>
    <w:rsid w:val="2A6A2827"/>
    <w:rsid w:val="2AF15F83"/>
    <w:rsid w:val="2B15163B"/>
    <w:rsid w:val="2BC82763"/>
    <w:rsid w:val="2BF000A4"/>
    <w:rsid w:val="2CEF7FC7"/>
    <w:rsid w:val="2F683B53"/>
    <w:rsid w:val="2FD56706"/>
    <w:rsid w:val="30FE2CF0"/>
    <w:rsid w:val="310F5189"/>
    <w:rsid w:val="31650116"/>
    <w:rsid w:val="3185644C"/>
    <w:rsid w:val="32331A68"/>
    <w:rsid w:val="32946609"/>
    <w:rsid w:val="32CE0B02"/>
    <w:rsid w:val="33541A28"/>
    <w:rsid w:val="337558F7"/>
    <w:rsid w:val="34D73340"/>
    <w:rsid w:val="359D7886"/>
    <w:rsid w:val="363479F9"/>
    <w:rsid w:val="364E3E27"/>
    <w:rsid w:val="36FC5244"/>
    <w:rsid w:val="383C7DCF"/>
    <w:rsid w:val="38BC19A2"/>
    <w:rsid w:val="3AD37E13"/>
    <w:rsid w:val="3B281A9B"/>
    <w:rsid w:val="3CD00B52"/>
    <w:rsid w:val="3D876102"/>
    <w:rsid w:val="3DBA1DD5"/>
    <w:rsid w:val="3DBD74D6"/>
    <w:rsid w:val="3DC75E73"/>
    <w:rsid w:val="3E0221C9"/>
    <w:rsid w:val="3E4619B8"/>
    <w:rsid w:val="3E592BD7"/>
    <w:rsid w:val="3F896379"/>
    <w:rsid w:val="3F9C44E8"/>
    <w:rsid w:val="3FFB7D85"/>
    <w:rsid w:val="40826D65"/>
    <w:rsid w:val="40F55A1F"/>
    <w:rsid w:val="43212B30"/>
    <w:rsid w:val="433575D3"/>
    <w:rsid w:val="434A3CF5"/>
    <w:rsid w:val="43993A74"/>
    <w:rsid w:val="43C92044"/>
    <w:rsid w:val="43EA2579"/>
    <w:rsid w:val="43FA2813"/>
    <w:rsid w:val="441049B7"/>
    <w:rsid w:val="441E3CCD"/>
    <w:rsid w:val="444F7D1F"/>
    <w:rsid w:val="44F462AF"/>
    <w:rsid w:val="45CA720B"/>
    <w:rsid w:val="45DE3CAE"/>
    <w:rsid w:val="46105782"/>
    <w:rsid w:val="4677037C"/>
    <w:rsid w:val="46F459F4"/>
    <w:rsid w:val="47234345"/>
    <w:rsid w:val="47241DC7"/>
    <w:rsid w:val="47904979"/>
    <w:rsid w:val="481A7FE1"/>
    <w:rsid w:val="48632753"/>
    <w:rsid w:val="48D6720F"/>
    <w:rsid w:val="49EE7CDB"/>
    <w:rsid w:val="4AC81BBD"/>
    <w:rsid w:val="4B8B2F80"/>
    <w:rsid w:val="4DA60CF0"/>
    <w:rsid w:val="4EAF6FA4"/>
    <w:rsid w:val="4F121247"/>
    <w:rsid w:val="4F5E38C5"/>
    <w:rsid w:val="4FB1204A"/>
    <w:rsid w:val="505A2863"/>
    <w:rsid w:val="518741CF"/>
    <w:rsid w:val="51FE5112"/>
    <w:rsid w:val="521B4A42"/>
    <w:rsid w:val="53A15B43"/>
    <w:rsid w:val="53F41D4A"/>
    <w:rsid w:val="54E02C4C"/>
    <w:rsid w:val="55365BD9"/>
    <w:rsid w:val="556A2BB0"/>
    <w:rsid w:val="5750754E"/>
    <w:rsid w:val="57555BD4"/>
    <w:rsid w:val="5B3204AE"/>
    <w:rsid w:val="5C3B2EDE"/>
    <w:rsid w:val="5E0B78D6"/>
    <w:rsid w:val="5E1636E9"/>
    <w:rsid w:val="5E803118"/>
    <w:rsid w:val="5E870525"/>
    <w:rsid w:val="5EBF6480"/>
    <w:rsid w:val="5F4750E0"/>
    <w:rsid w:val="5FF40A7C"/>
    <w:rsid w:val="609F3113"/>
    <w:rsid w:val="619F6539"/>
    <w:rsid w:val="61A65EC3"/>
    <w:rsid w:val="624102C0"/>
    <w:rsid w:val="62C37595"/>
    <w:rsid w:val="62F66AEA"/>
    <w:rsid w:val="637C47C5"/>
    <w:rsid w:val="6437077B"/>
    <w:rsid w:val="655B0540"/>
    <w:rsid w:val="65F406D1"/>
    <w:rsid w:val="661121FF"/>
    <w:rsid w:val="66143184"/>
    <w:rsid w:val="662B662D"/>
    <w:rsid w:val="664D7E66"/>
    <w:rsid w:val="6671351E"/>
    <w:rsid w:val="66CB7EA8"/>
    <w:rsid w:val="66DD064E"/>
    <w:rsid w:val="6788436B"/>
    <w:rsid w:val="67A40418"/>
    <w:rsid w:val="68DD1419"/>
    <w:rsid w:val="692B6F9A"/>
    <w:rsid w:val="694E422E"/>
    <w:rsid w:val="697D7C9D"/>
    <w:rsid w:val="6A11270F"/>
    <w:rsid w:val="6AA64288"/>
    <w:rsid w:val="6B3C43FB"/>
    <w:rsid w:val="6BD20172"/>
    <w:rsid w:val="6CC85207"/>
    <w:rsid w:val="6DB74B0F"/>
    <w:rsid w:val="6EAB2E1E"/>
    <w:rsid w:val="6F884D8A"/>
    <w:rsid w:val="6FA37B33"/>
    <w:rsid w:val="7026010C"/>
    <w:rsid w:val="712944B7"/>
    <w:rsid w:val="73D67598"/>
    <w:rsid w:val="744A5358"/>
    <w:rsid w:val="745201E6"/>
    <w:rsid w:val="74A024E4"/>
    <w:rsid w:val="74DD2349"/>
    <w:rsid w:val="74F72EF3"/>
    <w:rsid w:val="74FB18F9"/>
    <w:rsid w:val="75951AF7"/>
    <w:rsid w:val="75F72A80"/>
    <w:rsid w:val="76540C31"/>
    <w:rsid w:val="765A05BC"/>
    <w:rsid w:val="77093E63"/>
    <w:rsid w:val="771D2878"/>
    <w:rsid w:val="773D0BAE"/>
    <w:rsid w:val="77A67565"/>
    <w:rsid w:val="786F4F4C"/>
    <w:rsid w:val="789C3FEE"/>
    <w:rsid w:val="796A3742"/>
    <w:rsid w:val="797A39DC"/>
    <w:rsid w:val="79851D6D"/>
    <w:rsid w:val="7A211BEB"/>
    <w:rsid w:val="7AC426F9"/>
    <w:rsid w:val="7C0F1417"/>
    <w:rsid w:val="7C5E6C17"/>
    <w:rsid w:val="7C5F4699"/>
    <w:rsid w:val="7C92616D"/>
    <w:rsid w:val="7CF30790"/>
    <w:rsid w:val="7D9E5B4E"/>
    <w:rsid w:val="7E1B01F2"/>
    <w:rsid w:val="7E6924EF"/>
    <w:rsid w:val="7E763ADE"/>
    <w:rsid w:val="7E994343"/>
    <w:rsid w:val="7F683717"/>
    <w:rsid w:val="7F982BE1"/>
    <w:rsid w:val="7FFD618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Cambria" w:hAnsi="Cambria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ocument Map"/>
    <w:basedOn w:val="1"/>
    <w:link w:val="17"/>
    <w:unhideWhenUsed/>
    <w:uiPriority w:val="0"/>
    <w:rPr>
      <w:rFonts w:ascii="宋体" w:cs="Times New Roman"/>
      <w:sz w:val="18"/>
      <w:szCs w:val="18"/>
    </w:rPr>
  </w:style>
  <w:style w:type="paragraph" w:styleId="4">
    <w:name w:val="Balloon Text"/>
    <w:basedOn w:val="1"/>
    <w:link w:val="19"/>
    <w:unhideWhenUsed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unhideWhenUsed/>
    <w:uiPriority w:val="99"/>
    <w:rPr>
      <w:color w:val="0000FF"/>
      <w:u w:val="single"/>
    </w:rPr>
  </w:style>
  <w:style w:type="table" w:styleId="11">
    <w:name w:val="Table Grid"/>
    <w:basedOn w:val="10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List Paragraph1"/>
    <w:basedOn w:val="1"/>
    <w:qFormat/>
    <w:uiPriority w:val="34"/>
    <w:pPr>
      <w:ind w:firstLine="420" w:firstLineChars="200"/>
    </w:pPr>
    <w:rPr>
      <w:rFonts w:ascii="Cambria" w:hAnsi="Cambria" w:cs="Times New Roman"/>
      <w:sz w:val="24"/>
      <w:szCs w:val="24"/>
    </w:rPr>
  </w:style>
  <w:style w:type="paragraph" w:customStyle="1" w:styleId="14">
    <w:name w:val="列出段落2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页眉 Char"/>
    <w:link w:val="6"/>
    <w:qFormat/>
    <w:uiPriority w:val="99"/>
    <w:rPr>
      <w:sz w:val="18"/>
      <w:szCs w:val="18"/>
    </w:rPr>
  </w:style>
  <w:style w:type="character" w:customStyle="1" w:styleId="16">
    <w:name w:val="页脚 Char"/>
    <w:link w:val="5"/>
    <w:qFormat/>
    <w:uiPriority w:val="99"/>
    <w:rPr>
      <w:sz w:val="18"/>
      <w:szCs w:val="18"/>
    </w:rPr>
  </w:style>
  <w:style w:type="character" w:customStyle="1" w:styleId="17">
    <w:name w:val="文档结构图 Char"/>
    <w:link w:val="3"/>
    <w:semiHidden/>
    <w:qFormat/>
    <w:uiPriority w:val="0"/>
    <w:rPr>
      <w:rFonts w:ascii="宋体" w:hAnsi="Calibri" w:cs="黑体"/>
      <w:kern w:val="2"/>
      <w:sz w:val="18"/>
      <w:szCs w:val="18"/>
    </w:rPr>
  </w:style>
  <w:style w:type="character" w:customStyle="1" w:styleId="18">
    <w:name w:val="标题 1 Char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19">
    <w:name w:val="批注框文本 Char"/>
    <w:basedOn w:val="7"/>
    <w:link w:val="4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31"/>
    <customShpInfo spid="_x0000_s1034"/>
    <customShpInfo spid="_x0000_s1035"/>
    <customShpInfo spid="_x0000_s1036"/>
    <customShpInfo spid="_x0000_s1033"/>
    <customShpInfo spid="_x0000_s1037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378</Words>
  <Characters>2160</Characters>
  <Lines>18</Lines>
  <Paragraphs>5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2015-04-20T08:19:00Z</dcterms:created>
  <dc:creator>huaqian</dc:creator>
  <cp:lastModifiedBy>Administrator</cp:lastModifiedBy>
  <cp:lastPrinted>2015-07-06T05:36:00Z</cp:lastPrinted>
  <dcterms:modified xsi:type="dcterms:W3CDTF">2015-11-25T02:29:34Z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