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337185</wp:posOffset>
                </wp:positionV>
                <wp:extent cx="1501140" cy="1265555"/>
                <wp:effectExtent l="0" t="0" r="0" b="0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ockwell Condensed" w:hAnsi="Rockwell Condensed" w:eastAsia="Dotum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Rockwell Condensed" w:hAnsi="Rockwell Condensed" w:eastAsia="Dotum"/>
                                <w:sz w:val="120"/>
                                <w:szCs w:val="120"/>
                              </w:rPr>
                              <w:t>JGJ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08.65pt;margin-top:26.55pt;height:99.65pt;width:118.2pt;z-index:251660288;mso-width-relative:page;mso-height-relative:page;" filled="f" stroked="f" coordsize="21600,21600" o:gfxdata="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X/2wNkAAAAKAQAADwAA&#10;AAAAAAABACAAAAAiAAAAZHJzL2Rvd25yZXYueG1sUEsBAhQAFAAAAAgAh07iQLgCzVgVAgAAFwQA&#10;AA4AAAAAAAAAAQAgAAAAKA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Rockwell Condensed" w:hAnsi="Rockwell Condensed" w:eastAsia="Dotum"/>
                          <w:sz w:val="120"/>
                          <w:szCs w:val="120"/>
                        </w:rPr>
                      </w:pPr>
                      <w:r>
                        <w:rPr>
                          <w:rFonts w:ascii="Rockwell Condensed" w:hAnsi="Rockwell Condensed" w:eastAsia="Dotum"/>
                          <w:sz w:val="120"/>
                          <w:szCs w:val="120"/>
                        </w:rPr>
                        <w:t>JGJ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U</w:t>
      </w:r>
      <w:r>
        <w:rPr>
          <w:rFonts w:hint="eastAsia"/>
          <w:b/>
          <w:sz w:val="28"/>
          <w:szCs w:val="28"/>
        </w:rPr>
        <w:t>DC</w:t>
      </w:r>
    </w:p>
    <w:p>
      <w:pPr>
        <w:rPr>
          <w:b/>
          <w:sz w:val="28"/>
          <w:szCs w:val="28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中华人民共和国行业标准</w:t>
      </w:r>
    </w:p>
    <w:p>
      <w:pPr>
        <w:ind w:left="0" w:leftChars="0" w:firstLine="0" w:firstLineChars="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                                      JGJ×××－200×</w:t>
      </w:r>
    </w:p>
    <w:p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备案号：J ×××－－200×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49530</wp:posOffset>
                </wp:positionV>
                <wp:extent cx="5514340" cy="0"/>
                <wp:effectExtent l="0" t="0" r="0" b="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34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1.5pt;margin-top:3.9pt;height:0pt;width:434.2pt;z-index:251659264;mso-width-relative:page;mso-height-relative:page;" filled="f" stroked="t" coordsize="21600,21600" o:gfxdata="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j3bZx1AAAAAYBAAAPAAAAAAAA&#10;AAEAIAAAACIAAABkcnMvZG93bnJldi54bWxQSwECFAAUAAAACACHTuJAV9eFrN0BAACsAwAADgAA&#10;AAAAAAABACAAAAAj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 w:line="360" w:lineRule="auto"/>
        <w:ind w:firstLine="0"/>
        <w:jc w:val="center"/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b/>
          <w:sz w:val="44"/>
          <w:szCs w:val="44"/>
        </w:rPr>
        <w:t>海砂混凝土应用技术</w:t>
      </w:r>
      <w:r>
        <w:rPr>
          <w:rFonts w:hint="default"/>
          <w:b/>
          <w:sz w:val="44"/>
          <w:szCs w:val="44"/>
          <w:lang w:val="en-US" w:eastAsia="zh-CN"/>
        </w:rPr>
        <w:t>规范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Technical </w:t>
      </w:r>
      <w:r>
        <w:rPr>
          <w:rFonts w:hint="eastAsia"/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pecification for </w:t>
      </w:r>
      <w:r>
        <w:rPr>
          <w:rFonts w:hint="eastAsia"/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ea </w:t>
      </w:r>
      <w:r>
        <w:rPr>
          <w:rFonts w:hint="eastAsia"/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and </w:t>
      </w:r>
      <w:r>
        <w:rPr>
          <w:rFonts w:hint="eastAsia"/>
          <w:b/>
          <w:sz w:val="28"/>
          <w:szCs w:val="28"/>
        </w:rPr>
        <w:t>c</w:t>
      </w:r>
      <w:r>
        <w:rPr>
          <w:b/>
          <w:sz w:val="28"/>
          <w:szCs w:val="28"/>
        </w:rPr>
        <w:t>oncrete</w:t>
      </w:r>
    </w:p>
    <w:p>
      <w:pPr>
        <w:rPr>
          <w:sz w:val="28"/>
          <w:szCs w:val="28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sz w:val="36"/>
          <w:szCs w:val="36"/>
        </w:rPr>
        <w:t>（局部修订征求意见稿）</w:t>
      </w:r>
    </w:p>
    <w:p>
      <w:pPr>
        <w:ind w:left="549"/>
        <w:jc w:val="center"/>
        <w:rPr>
          <w:rFonts w:eastAsia="黑体"/>
          <w:sz w:val="28"/>
          <w:szCs w:val="28"/>
        </w:rPr>
      </w:pPr>
    </w:p>
    <w:p>
      <w:pPr>
        <w:ind w:left="549"/>
        <w:jc w:val="center"/>
        <w:rPr>
          <w:rFonts w:eastAsia="黑体"/>
          <w:sz w:val="28"/>
          <w:szCs w:val="28"/>
        </w:rPr>
      </w:pPr>
    </w:p>
    <w:p>
      <w:pPr>
        <w:ind w:left="549"/>
        <w:jc w:val="center"/>
        <w:rPr>
          <w:rFonts w:hAnsi="宋体"/>
          <w:b/>
          <w:sz w:val="28"/>
          <w:szCs w:val="28"/>
        </w:rPr>
      </w:pPr>
    </w:p>
    <w:p>
      <w:pPr>
        <w:ind w:left="549"/>
        <w:jc w:val="center"/>
        <w:rPr>
          <w:rFonts w:eastAsia="黑体"/>
          <w:sz w:val="28"/>
          <w:szCs w:val="28"/>
        </w:rPr>
      </w:pPr>
    </w:p>
    <w:p>
      <w:pPr>
        <w:ind w:left="549"/>
        <w:jc w:val="center"/>
        <w:rPr>
          <w:rFonts w:eastAsia="黑体"/>
          <w:sz w:val="28"/>
          <w:szCs w:val="28"/>
        </w:rPr>
      </w:pPr>
    </w:p>
    <w:p>
      <w:pPr>
        <w:ind w:firstLine="0"/>
        <w:rPr>
          <w:rFonts w:eastAsia="黑体"/>
          <w:sz w:val="28"/>
          <w:szCs w:val="28"/>
        </w:rPr>
      </w:pPr>
    </w:p>
    <w:p>
      <w:pPr>
        <w:ind w:firstLine="0"/>
        <w:rPr>
          <w:rFonts w:eastAsia="黑体"/>
          <w:sz w:val="28"/>
          <w:szCs w:val="28"/>
        </w:rPr>
      </w:pPr>
    </w:p>
    <w:p>
      <w:pPr>
        <w:ind w:left="-735" w:leftChars="-350" w:firstLine="750" w:firstLineChars="25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eastAsia="黑体"/>
          <w:sz w:val="30"/>
          <w:szCs w:val="30"/>
          <w:u w:val="single"/>
        </w:rPr>
        <w:t>20</w:t>
      </w:r>
      <w:r>
        <w:rPr>
          <w:rFonts w:hint="eastAsia" w:asciiTheme="minorEastAsia" w:hAnsiTheme="minorEastAsia"/>
          <w:sz w:val="30"/>
          <w:szCs w:val="30"/>
          <w:u w:val="single"/>
        </w:rPr>
        <w:t>××</w:t>
      </w:r>
      <w:r>
        <w:rPr>
          <w:rFonts w:hint="eastAsia" w:ascii="黑体" w:hAnsi="黑体" w:eastAsia="黑体"/>
          <w:sz w:val="30"/>
          <w:szCs w:val="30"/>
          <w:u w:val="single"/>
        </w:rPr>
        <w:t>-</w:t>
      </w:r>
      <w:r>
        <w:rPr>
          <w:rFonts w:hint="eastAsia" w:asciiTheme="minorEastAsia" w:hAnsiTheme="minorEastAsia"/>
          <w:sz w:val="30"/>
          <w:szCs w:val="30"/>
          <w:u w:val="single"/>
        </w:rPr>
        <w:t>××</w:t>
      </w:r>
      <w:r>
        <w:rPr>
          <w:rFonts w:hint="eastAsia" w:ascii="黑体" w:hAnsi="黑体" w:eastAsia="黑体"/>
          <w:sz w:val="30"/>
          <w:szCs w:val="30"/>
          <w:u w:val="single"/>
        </w:rPr>
        <w:t>-</w:t>
      </w:r>
      <w:r>
        <w:rPr>
          <w:rFonts w:hint="eastAsia" w:asciiTheme="minorEastAsia" w:hAnsiTheme="minorEastAsia"/>
          <w:sz w:val="30"/>
          <w:szCs w:val="30"/>
          <w:u w:val="single"/>
        </w:rPr>
        <w:t>××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发布               </w:t>
      </w:r>
      <w:r>
        <w:rPr>
          <w:rFonts w:hint="eastAsia" w:eastAsia="黑体"/>
          <w:sz w:val="30"/>
          <w:szCs w:val="30"/>
          <w:u w:val="single"/>
        </w:rPr>
        <w:t>20</w:t>
      </w:r>
      <w:r>
        <w:rPr>
          <w:rFonts w:hint="eastAsia" w:asciiTheme="minorEastAsia" w:hAnsiTheme="minorEastAsia"/>
          <w:sz w:val="30"/>
          <w:szCs w:val="30"/>
          <w:u w:val="single"/>
        </w:rPr>
        <w:t>××</w:t>
      </w:r>
      <w:r>
        <w:rPr>
          <w:rFonts w:hint="eastAsia" w:ascii="黑体" w:hAnsi="黑体" w:eastAsia="黑体"/>
          <w:sz w:val="30"/>
          <w:szCs w:val="30"/>
          <w:u w:val="single"/>
        </w:rPr>
        <w:t>-</w:t>
      </w:r>
      <w:r>
        <w:rPr>
          <w:rFonts w:hint="eastAsia" w:asciiTheme="minorEastAsia" w:hAnsiTheme="minorEastAsia"/>
          <w:sz w:val="30"/>
          <w:szCs w:val="30"/>
          <w:u w:val="single"/>
        </w:rPr>
        <w:t>××</w:t>
      </w:r>
      <w:r>
        <w:rPr>
          <w:rFonts w:hint="eastAsia" w:ascii="黑体" w:hAnsi="黑体" w:eastAsia="黑体"/>
          <w:sz w:val="30"/>
          <w:szCs w:val="30"/>
          <w:u w:val="single"/>
        </w:rPr>
        <w:t>-</w:t>
      </w:r>
      <w:r>
        <w:rPr>
          <w:rFonts w:hint="eastAsia" w:asciiTheme="minorEastAsia" w:hAnsiTheme="minorEastAsia"/>
          <w:sz w:val="30"/>
          <w:szCs w:val="30"/>
          <w:u w:val="single"/>
        </w:rPr>
        <w:t>××</w:t>
      </w:r>
      <w:r>
        <w:rPr>
          <w:rFonts w:hint="eastAsia" w:ascii="黑体" w:hAnsi="黑体" w:eastAsia="黑体"/>
          <w:sz w:val="30"/>
          <w:szCs w:val="30"/>
          <w:u w:val="single"/>
        </w:rPr>
        <w:t>实施</w:t>
      </w:r>
    </w:p>
    <w:p>
      <w:pPr>
        <w:adjustRightInd w:val="0"/>
        <w:snapToGrid w:val="0"/>
        <w:spacing w:line="240" w:lineRule="atLeast"/>
        <w:ind w:firstLine="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中华人民共和国住房和城乡建设部</w:t>
      </w: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         </w:t>
      </w:r>
      <w:r>
        <w:rPr>
          <w:rFonts w:hint="eastAsia" w:ascii="黑体" w:hAnsi="黑体" w:eastAsia="黑体"/>
          <w:sz w:val="36"/>
          <w:szCs w:val="36"/>
        </w:rPr>
        <w:t>发布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eastAsiaTheme="minorEastAsia"/>
          <w:b/>
          <w:bCs w:val="0"/>
          <w:sz w:val="32"/>
          <w:szCs w:val="32"/>
        </w:rPr>
        <w:sectPr>
          <w:pgSz w:w="11906" w:h="16838"/>
          <w:pgMar w:top="1418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局部</w:t>
      </w:r>
      <w:r>
        <w:rPr>
          <w:b/>
          <w:sz w:val="32"/>
          <w:szCs w:val="32"/>
        </w:rPr>
        <w:t>修订说明</w:t>
      </w:r>
    </w:p>
    <w:p>
      <w:pPr>
        <w:ind w:firstLine="592" w:firstLineChars="200"/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本次局部修订是根据住房和城乡建设部</w:t>
      </w:r>
      <w:r>
        <w:rPr>
          <w:rFonts w:hint="default"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“关于印发《2022年工程建设规范标准编制及相关工作计划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的通知”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建标函[2022]21号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）的要求，由</w:t>
      </w:r>
      <w:r>
        <w:rPr>
          <w:rFonts w:hint="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中国建筑科学研究院有限公司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会同有关单位对</w:t>
      </w:r>
      <w:r>
        <w:rPr>
          <w:rFonts w:hint="default"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《海砂混凝土应用技术规范</w:t>
      </w:r>
      <w:r>
        <w:rPr>
          <w:rFonts w:hint="default"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》JGJ</w:t>
      </w:r>
      <w:r>
        <w:rPr>
          <w:rFonts w:hint="eastAsia" w:eastAsiaTheme="minorEastAsia"/>
          <w:color w:val="000000" w:themeColor="text1"/>
          <w:spacing w:val="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206-2010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进行局部修订。</w:t>
      </w:r>
    </w:p>
    <w:p>
      <w:pPr>
        <w:ind w:firstLine="592" w:firstLineChars="200"/>
        <w:rPr>
          <w:rFonts w:hint="default" w:eastAsia="宋体"/>
          <w:color w:val="000000" w:themeColor="text1"/>
          <w:spacing w:val="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本次</w:t>
      </w:r>
      <w:r>
        <w:rPr>
          <w:rFonts w:hint="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局部</w:t>
      </w:r>
      <w:r>
        <w:rPr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修订的主要内容是：</w:t>
      </w:r>
      <w:r>
        <w:rPr>
          <w:rFonts w:hint="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1）</w:t>
      </w:r>
      <w:r>
        <w:rPr>
          <w:rFonts w:hint="eastAsia"/>
          <w:color w:val="000000" w:themeColor="text1"/>
          <w:spacing w:val="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涉及6个条文的修改，分别为第3.0.1条、第3.0.4条、第4.1.2条、第4.2.2条、第5.1.3条和第5.2.1条</w:t>
      </w:r>
      <w:r>
        <w:rPr>
          <w:rFonts w:hint="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；2）</w:t>
      </w:r>
      <w:r>
        <w:rPr>
          <w:rFonts w:hint="eastAsia"/>
          <w:color w:val="000000" w:themeColor="text1"/>
          <w:spacing w:val="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增加了附录A和附录B。</w:t>
      </w:r>
    </w:p>
    <w:p>
      <w:pPr>
        <w:ind w:firstLine="627" w:firstLineChars="212"/>
        <w:rPr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本规范中下划线表示修改的内容；用黑体字表示的条文为强制性条文，必须严格执行。</w:t>
      </w:r>
    </w:p>
    <w:p>
      <w:pPr>
        <w:ind w:firstLine="627" w:firstLineChars="212"/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本规范由住房和城乡建设部负责管理和对强制性条文的解释，</w:t>
      </w:r>
      <w:r>
        <w:rPr>
          <w:rFonts w:hint="default"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hint="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中国建筑科学研究院有限公司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负责具体技术内容的解释。执行过程中如有意见或建议，请寄送至</w:t>
      </w:r>
      <w:r>
        <w:rPr>
          <w:rFonts w:hint="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中国建筑科学研究院有限公司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（地址：</w:t>
      </w:r>
      <w:r>
        <w:rPr>
          <w:rFonts w:hint="eastAsia" w:eastAsiaTheme="minorEastAsia"/>
          <w:color w:val="000000" w:themeColor="text1"/>
          <w:spacing w:val="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北京市朝阳区北三环东路30号</w:t>
      </w:r>
      <w:r>
        <w:rPr>
          <w:rFonts w:hint="default"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邮编：</w:t>
      </w:r>
      <w:r>
        <w:rPr>
          <w:rFonts w:hint="eastAsia" w:eastAsiaTheme="minorEastAsia"/>
          <w:color w:val="000000" w:themeColor="text1"/>
          <w:spacing w:val="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100013</w:t>
      </w:r>
      <w:r>
        <w:rPr>
          <w:rFonts w:ascii="Times New Roman" w:hAnsi="Times New Roman" w:eastAsiaTheme="minorEastAsia"/>
          <w:color w:val="000000" w:themeColor="text1"/>
          <w:spacing w:val="8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）。</w:t>
      </w:r>
    </w:p>
    <w:p>
      <w:pPr>
        <w:widowControl/>
        <w:ind w:firstLine="700" w:firstLineChars="250"/>
        <w:jc w:val="left"/>
        <w:rPr>
          <w:kern w:val="0"/>
          <w:sz w:val="28"/>
          <w:szCs w:val="28"/>
        </w:rPr>
      </w:pPr>
      <w:r>
        <w:rPr>
          <w:rFonts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本次局部修订的主编单位、参编单位、主要起草人和</w:t>
      </w:r>
      <w:r>
        <w:rPr>
          <w:rFonts w:hint="default"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</w:t>
      </w:r>
      <w:r>
        <w:rPr>
          <w:rFonts w:hAnsi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审查</w:t>
      </w:r>
      <w:r>
        <w:rPr>
          <w:rFonts w:hAnsi="Times New Roman"/>
          <w:kern w:val="0"/>
          <w:sz w:val="28"/>
          <w:szCs w:val="28"/>
        </w:rPr>
        <w:t>人：</w:t>
      </w:r>
    </w:p>
    <w:tbl>
      <w:tblPr>
        <w:tblStyle w:val="21"/>
        <w:tblW w:w="4767" w:type="pc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359"/>
        <w:gridCol w:w="1358"/>
        <w:gridCol w:w="1358"/>
        <w:gridCol w:w="1358"/>
        <w:gridCol w:w="1314"/>
        <w:gridCol w:w="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exact"/>
        </w:trPr>
        <w:tc>
          <w:tcPr>
            <w:tcW w:w="1164" w:type="pct"/>
            <w:shd w:val="clear" w:color="auto" w:fill="auto"/>
            <w:noWrap/>
            <w:vAlign w:val="bottom"/>
          </w:tcPr>
          <w:p>
            <w:pPr>
              <w:widowControl/>
              <w:ind w:firstLine="0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主编单位：</w:t>
            </w:r>
          </w:p>
        </w:tc>
        <w:tc>
          <w:tcPr>
            <w:tcW w:w="3810" w:type="pct"/>
            <w:gridSpan w:val="5"/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exact"/>
        </w:trPr>
        <w:tc>
          <w:tcPr>
            <w:tcW w:w="1164" w:type="pct"/>
            <w:shd w:val="clear" w:color="auto" w:fill="auto"/>
            <w:noWrap/>
            <w:vAlign w:val="bottom"/>
          </w:tcPr>
          <w:p>
            <w:pPr>
              <w:widowControl/>
              <w:ind w:firstLine="0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参编单位：</w:t>
            </w:r>
          </w:p>
        </w:tc>
        <w:tc>
          <w:tcPr>
            <w:tcW w:w="3810" w:type="pct"/>
            <w:gridSpan w:val="5"/>
            <w:shd w:val="clear" w:color="auto" w:fill="auto"/>
            <w:noWrap/>
          </w:tcPr>
          <w:p>
            <w:pPr>
              <w:widowControl/>
              <w:ind w:firstLine="0"/>
              <w:rPr>
                <w:rFonts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exact"/>
        </w:trPr>
        <w:tc>
          <w:tcPr>
            <w:tcW w:w="1164" w:type="pct"/>
            <w:shd w:val="clear" w:color="auto" w:fill="auto"/>
            <w:noWrap/>
            <w:vAlign w:val="bottom"/>
          </w:tcPr>
          <w:p>
            <w:pPr>
              <w:widowControl/>
              <w:ind w:firstLine="0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主要起草人：</w:t>
            </w:r>
          </w:p>
        </w:tc>
        <w:tc>
          <w:tcPr>
            <w:tcW w:w="3810" w:type="pct"/>
            <w:gridSpan w:val="5"/>
            <w:shd w:val="clear" w:color="auto" w:fill="auto"/>
            <w:noWrap/>
          </w:tcPr>
          <w:p>
            <w:pPr>
              <w:widowControl/>
              <w:ind w:firstLine="0"/>
              <w:rPr>
                <w:rFonts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64" w:type="pct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ind w:firstLine="0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主要审查人：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ind w:firstLine="0"/>
              <w:rPr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>
            <w:pPr>
              <w:spacing w:line="520" w:lineRule="exact"/>
              <w:ind w:firstLine="0"/>
              <w:rPr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>
            <w:pPr>
              <w:widowControl/>
              <w:ind w:firstLine="0"/>
              <w:rPr>
                <w:rFonts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>
            <w:pPr>
              <w:widowControl/>
              <w:ind w:firstLine="0"/>
              <w:rPr>
                <w:rFonts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>
            <w:pPr>
              <w:widowControl/>
              <w:ind w:firstLine="0"/>
              <w:rPr>
                <w:rFonts w:hAnsi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eastAsiaTheme="minorEastAsia"/>
          <w:b/>
          <w:bCs w:val="0"/>
          <w:sz w:val="32"/>
          <w:szCs w:val="32"/>
        </w:rPr>
        <w:sectPr>
          <w:footerReference r:id="rId5" w:type="default"/>
          <w:pgSz w:w="11906" w:h="16838"/>
          <w:pgMar w:top="1418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default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eastAsiaTheme="minorEastAsia"/>
          <w:b/>
          <w:bCs w:val="0"/>
          <w:sz w:val="32"/>
          <w:szCs w:val="32"/>
        </w:rPr>
        <w:t>《</w:t>
      </w:r>
      <w:r>
        <w:rPr>
          <w:b/>
          <w:bCs w:val="0"/>
          <w:sz w:val="32"/>
          <w:szCs w:val="32"/>
        </w:rPr>
        <w:t>海砂混凝土应用技</w:t>
      </w:r>
      <w:bookmarkStart w:id="23" w:name="_GoBack"/>
      <w:bookmarkEnd w:id="23"/>
      <w:r>
        <w:rPr>
          <w:b/>
          <w:bCs w:val="0"/>
          <w:sz w:val="32"/>
          <w:szCs w:val="32"/>
        </w:rPr>
        <w:t>术</w:t>
      </w:r>
      <w:r>
        <w:rPr>
          <w:rFonts w:hint="eastAsia"/>
          <w:b/>
          <w:bCs w:val="0"/>
          <w:sz w:val="32"/>
          <w:szCs w:val="32"/>
        </w:rPr>
        <w:t>标准</w:t>
      </w:r>
      <w:r>
        <w:rPr>
          <w:rFonts w:hint="eastAsia" w:eastAsiaTheme="minorEastAsia"/>
          <w:b/>
          <w:bCs w:val="0"/>
          <w:sz w:val="32"/>
          <w:szCs w:val="32"/>
        </w:rPr>
        <w:t>》J</w:t>
      </w:r>
      <w:r>
        <w:rPr>
          <w:rFonts w:hint="eastAsia" w:eastAsiaTheme="minorEastAsia"/>
          <w:b/>
          <w:bCs w:val="0"/>
          <w:sz w:val="32"/>
          <w:szCs w:val="32"/>
          <w:lang w:val="en-US" w:eastAsia="zh-CN"/>
        </w:rPr>
        <w:t>GJ 206-2010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eastAsiaTheme="minorEastAsia"/>
          <w:b/>
          <w:bCs w:val="0"/>
          <w:sz w:val="32"/>
          <w:szCs w:val="32"/>
        </w:rPr>
      </w:pPr>
      <w:r>
        <w:rPr>
          <w:rFonts w:hint="eastAsia" w:eastAsiaTheme="minorEastAsia"/>
          <w:b/>
          <w:bCs w:val="0"/>
          <w:sz w:val="32"/>
          <w:szCs w:val="32"/>
        </w:rPr>
        <w:t>修订对照表</w:t>
      </w:r>
    </w:p>
    <w:p>
      <w:pPr>
        <w:spacing w:line="360" w:lineRule="auto"/>
        <w:jc w:val="center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（方框部分为删除内容，下划线部分为增加内容）</w:t>
      </w:r>
    </w:p>
    <w:tbl>
      <w:tblPr>
        <w:tblStyle w:val="22"/>
        <w:tblW w:w="143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8"/>
        <w:gridCol w:w="6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</w:trPr>
        <w:tc>
          <w:tcPr>
            <w:tcW w:w="748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现行《标准》条文</w:t>
            </w:r>
          </w:p>
        </w:tc>
        <w:tc>
          <w:tcPr>
            <w:tcW w:w="6840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局部修订征求意见稿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488" w:type="dxa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atLeast"/>
              <w:textAlignment w:val="auto"/>
              <w:outlineLvl w:val="9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</w:rPr>
              <w:t xml:space="preserve">3  </w:t>
            </w:r>
            <w:r>
              <w:rPr>
                <w:rFonts w:hint="eastAsia"/>
                <w:b w:val="0"/>
                <w:bCs w:val="0"/>
                <w:color w:val="auto"/>
              </w:rPr>
              <w:t>基本规定</w:t>
            </w:r>
          </w:p>
        </w:tc>
        <w:tc>
          <w:tcPr>
            <w:tcW w:w="6840" w:type="dxa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atLeast"/>
              <w:textAlignment w:val="auto"/>
              <w:outlineLvl w:val="9"/>
              <w:rPr>
                <w:rFonts w:eastAsiaTheme="minorEastAsia"/>
                <w:b w:val="0"/>
                <w:bCs w:val="0"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</w:rPr>
              <w:t xml:space="preserve">3  </w:t>
            </w:r>
            <w:r>
              <w:rPr>
                <w:rFonts w:hint="eastAsia"/>
                <w:b w:val="0"/>
                <w:bCs w:val="0"/>
                <w:color w:val="auto"/>
              </w:rPr>
              <w:t>基本规定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88" w:type="dxa"/>
          </w:tcPr>
          <w:p>
            <w:pPr>
              <w:pStyle w:val="35"/>
              <w:ind w:left="0" w:leftChars="0" w:firstLine="0" w:firstLineChars="0"/>
              <w:rPr>
                <w:rFonts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bookmarkStart w:id="0" w:name="_Toc243285180"/>
            <w:r>
              <w:rPr>
                <w:b/>
                <w:color w:val="auto"/>
              </w:rPr>
              <w:t>3.0.1</w:t>
            </w:r>
            <w:bookmarkEnd w:id="0"/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</w:rPr>
              <w:t>用于配制混凝土的海砂应作净化处理。</w:t>
            </w:r>
          </w:p>
        </w:tc>
        <w:tc>
          <w:tcPr>
            <w:tcW w:w="6840" w:type="dxa"/>
            <w:vAlign w:val="top"/>
          </w:tcPr>
          <w:p>
            <w:pPr>
              <w:pStyle w:val="35"/>
              <w:ind w:left="0" w:leftChars="0" w:firstLine="0" w:firstLineChars="0"/>
              <w:rPr>
                <w:color w:val="auto"/>
              </w:rPr>
            </w:pPr>
            <w:r>
              <w:rPr>
                <w:b/>
                <w:color w:val="auto"/>
              </w:rPr>
              <w:t>3.0.1</w:t>
            </w:r>
            <w:r>
              <w:rPr>
                <w:rFonts w:hint="eastAsia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</w:rPr>
              <w:t>用于配制</w:t>
            </w:r>
            <w:r>
              <w:rPr>
                <w:rFonts w:hint="eastAsia"/>
                <w:b w:val="0"/>
                <w:bCs w:val="0"/>
                <w:color w:val="auto"/>
                <w:u w:val="single"/>
              </w:rPr>
              <w:t>钢筋</w:t>
            </w:r>
            <w:r>
              <w:rPr>
                <w:rFonts w:hint="eastAsia"/>
                <w:b w:val="0"/>
                <w:bCs w:val="0"/>
                <w:color w:val="auto"/>
              </w:rPr>
              <w:t>混凝土的海砂应作净化处理。</w:t>
            </w:r>
          </w:p>
          <w:p>
            <w:pPr>
              <w:pStyle w:val="35"/>
              <w:ind w:left="0" w:leftChars="0" w:firstLine="0" w:firstLineChars="0"/>
              <w:rPr>
                <w:rFonts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</w:rPr>
              <w:t>3.0.1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A</w:t>
            </w:r>
            <w:r>
              <w:rPr>
                <w:rFonts w:hint="eastAsia"/>
                <w:color w:val="auto"/>
                <w:u w:val="single"/>
              </w:rPr>
              <w:t xml:space="preserve"> 用于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配制</w:t>
            </w:r>
            <w:r>
              <w:rPr>
                <w:rFonts w:hint="eastAsia"/>
                <w:color w:val="auto"/>
                <w:u w:val="single"/>
              </w:rPr>
              <w:t>素混凝土的海砂可不经净化处理，但使用前应进行试验验证。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bdr w:val="single" w:color="auto" w:sz="0" w:space="0"/>
              </w:rPr>
              <w:t>3.0.4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bdr w:val="single" w:color="auto" w:sz="0" w:space="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bdr w:val="single" w:color="auto" w:sz="0" w:space="0"/>
              </w:rPr>
              <w:t>海砂宜与人工砂或天然砂混合使用</w:t>
            </w:r>
            <w:r>
              <w:rPr>
                <w:rFonts w:hint="eastAsia" w:eastAsiaTheme="minorEastAsia"/>
                <w:color w:val="auto"/>
                <w:sz w:val="24"/>
                <w:szCs w:val="24"/>
                <w:bdr w:val="single" w:color="auto" w:sz="0" w:space="0"/>
                <w:lang w:eastAsia="zh-CN"/>
              </w:rPr>
              <w:t>。</w:t>
            </w:r>
          </w:p>
        </w:tc>
        <w:tc>
          <w:tcPr>
            <w:tcW w:w="6840" w:type="dxa"/>
          </w:tcPr>
          <w:p>
            <w:pPr>
              <w:spacing w:line="360" w:lineRule="atLeast"/>
              <w:ind w:firstLine="0"/>
              <w:jc w:val="left"/>
              <w:rPr>
                <w:rFonts w:hint="default"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single"/>
                <w:lang w:val="en-US" w:eastAsia="zh-CN"/>
              </w:rPr>
              <w:t>3.0.4 此条删除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uto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</w:rPr>
              <w:t>原材料</w:t>
            </w:r>
          </w:p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uto"/>
              <w:textAlignment w:val="auto"/>
              <w:outlineLvl w:val="9"/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4.1海砂</w:t>
            </w:r>
          </w:p>
        </w:tc>
        <w:tc>
          <w:tcPr>
            <w:tcW w:w="6840" w:type="dxa"/>
          </w:tcPr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uto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4</w:t>
            </w:r>
            <w:r>
              <w:rPr>
                <w:b w:val="0"/>
                <w:bCs w:val="0"/>
                <w:color w:val="auto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</w:rPr>
              <w:t>原材料</w:t>
            </w:r>
          </w:p>
          <w:p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uto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4.1海砂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bCs w:val="0"/>
                <w:color w:val="auto"/>
                <w:sz w:val="24"/>
                <w:szCs w:val="24"/>
              </w:rPr>
              <w:t>4.1.2</w:t>
            </w:r>
            <w:r>
              <w:rPr>
                <w:color w:val="auto"/>
                <w:sz w:val="24"/>
                <w:szCs w:val="24"/>
              </w:rPr>
              <w:t>海砂的质量应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符合</w:t>
            </w:r>
            <w:r>
              <w:rPr>
                <w:color w:val="auto"/>
                <w:sz w:val="24"/>
                <w:szCs w:val="24"/>
              </w:rPr>
              <w:t>表4.1.2的</w:t>
            </w:r>
            <w:r>
              <w:rPr>
                <w:rFonts w:hint="eastAsia"/>
                <w:color w:val="auto"/>
                <w:sz w:val="24"/>
                <w:szCs w:val="24"/>
              </w:rPr>
              <w:t>要求。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海砂质量检验的试验方法应符合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现行行业标准</w:t>
            </w:r>
            <w:r>
              <w:rPr>
                <w:rFonts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《普通混凝土用砂、石质量及检验方法标准》JGJ 52的规定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。</w:t>
            </w:r>
          </w:p>
        </w:tc>
        <w:tc>
          <w:tcPr>
            <w:tcW w:w="68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4.1.2</w:t>
            </w:r>
            <w:r>
              <w:rPr>
                <w:color w:val="auto"/>
                <w:sz w:val="24"/>
                <w:szCs w:val="24"/>
              </w:rPr>
              <w:t>海砂的质量应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符合</w:t>
            </w:r>
            <w:r>
              <w:rPr>
                <w:color w:val="auto"/>
                <w:sz w:val="24"/>
                <w:szCs w:val="24"/>
              </w:rPr>
              <w:t>表4.1.2的</w:t>
            </w:r>
            <w:r>
              <w:rPr>
                <w:rFonts w:hint="eastAsia"/>
                <w:color w:val="auto"/>
                <w:sz w:val="24"/>
                <w:szCs w:val="24"/>
              </w:rPr>
              <w:t>要求。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海砂水溶性氯离子含量的试验方法宜采用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本规范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附录A、附录B的快速测试方法，当有争议时，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应/宜/可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按现行国家标准《建设用砂》GB/T 14684进行判定。海砂质量检验的其他试验方法应符合现行国家标准《建设用砂》GB/T 14684的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有关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opLinePunct/>
              <w:adjustRightInd w:val="0"/>
              <w:ind w:left="0" w:leftChars="0" w:firstLine="0" w:firstLineChars="0"/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ascii="黑体" w:eastAsia="黑体"/>
                <w:color w:val="auto"/>
                <w:sz w:val="24"/>
                <w:szCs w:val="24"/>
              </w:rPr>
              <w:t>表4.1.2  海砂的质量要求</w:t>
            </w:r>
          </w:p>
          <w:tbl>
            <w:tblPr>
              <w:tblStyle w:val="21"/>
              <w:tblW w:w="5000" w:type="pct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140"/>
              <w:gridCol w:w="3116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项目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指标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水溶性</w:t>
                  </w:r>
                  <w:r>
                    <w:rPr>
                      <w:color w:val="auto"/>
                    </w:rPr>
                    <w:t>氯离子含量（%，按质量计）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snapToGrid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snapToGrid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≤</w:t>
                  </w:r>
                  <w:r>
                    <w:rPr>
                      <w:rFonts w:eastAsiaTheme="minorEastAsia"/>
                      <w:b w:val="0"/>
                      <w:bCs w:val="0"/>
                      <w:snapToGrid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0.0</w:t>
                  </w:r>
                  <w:r>
                    <w:rPr>
                      <w:rFonts w:hint="eastAsia" w:eastAsiaTheme="minorEastAsia"/>
                      <w:b w:val="0"/>
                      <w:bCs w:val="0"/>
                      <w:snapToGrid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3</w:t>
                  </w:r>
                </w:p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含泥量（%，按质量计）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90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泥块含量（%，按质量计）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坚固性指标（%）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8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云母含量（%，按质量计）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轻物质含量（%，按质量计）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硫化物及硫酸盐含量（%，</w:t>
                  </w:r>
                  <w:r>
                    <w:rPr>
                      <w:rFonts w:hint="eastAsia"/>
                      <w:color w:val="auto"/>
                    </w:rPr>
                    <w:t>折算为</w:t>
                  </w:r>
                  <w:r>
                    <w:rPr>
                      <w:color w:val="auto"/>
                    </w:rPr>
                    <w:t>SO</w:t>
                  </w:r>
                  <w:r>
                    <w:rPr>
                      <w:color w:val="auto"/>
                      <w:vertAlign w:val="subscript"/>
                    </w:rPr>
                    <w:t>3</w:t>
                  </w:r>
                  <w:r>
                    <w:rPr>
                      <w:rFonts w:hint="eastAsia"/>
                      <w:color w:val="auto"/>
                    </w:rPr>
                    <w:t>，按</w:t>
                  </w:r>
                  <w:r>
                    <w:rPr>
                      <w:color w:val="auto"/>
                    </w:rPr>
                    <w:t>质量计）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Times New Roman" w:hAnsi="Times New Roman" w:cs="Times New Roman" w:eastAsiaTheme="minorEastAsia"/>
                      <w:b w:val="0"/>
                      <w:bCs w:val="0"/>
                      <w:snapToGrid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≤1.0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89" w:hRule="atLeast"/>
              </w:trPr>
              <w:tc>
                <w:tcPr>
                  <w:tcW w:w="2853" w:type="pct"/>
                  <w:vAlign w:val="center"/>
                </w:tcPr>
                <w:p>
                  <w:pPr>
                    <w:pStyle w:val="36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有机物含量</w:t>
                  </w:r>
                </w:p>
              </w:tc>
              <w:tc>
                <w:tcPr>
                  <w:tcW w:w="2147" w:type="pct"/>
                  <w:vAlign w:val="center"/>
                </w:tcPr>
                <w:p>
                  <w:pPr>
                    <w:pStyle w:val="36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符合现行行业标准</w:t>
                  </w:r>
                  <w:r>
                    <w:rPr>
                      <w:color w:val="auto"/>
                    </w:rPr>
                    <w:t>《普通混凝土用砂、石质量及检验方法标准》</w:t>
                  </w:r>
                  <w:r>
                    <w:rPr>
                      <w:rFonts w:hint="eastAsia"/>
                      <w:color w:val="auto"/>
                    </w:rPr>
                    <w:t>JGJ52的规定。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  <w:vAlign w:val="top"/>
          </w:tcPr>
          <w:p>
            <w:pPr>
              <w:topLinePunct/>
              <w:adjustRightInd w:val="0"/>
              <w:ind w:left="0"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ascii="黑体" w:eastAsia="黑体"/>
                <w:color w:val="auto"/>
                <w:sz w:val="24"/>
                <w:szCs w:val="24"/>
              </w:rPr>
              <w:t>表4.1.2  海砂的质量要求</w:t>
            </w:r>
          </w:p>
          <w:p>
            <w:pPr>
              <w:pStyle w:val="5"/>
              <w:keepNext/>
              <w:ind w:firstLine="0"/>
              <w:jc w:val="both"/>
              <w:rPr>
                <w:rFonts w:hint="eastAsia"/>
                <w:color w:val="auto"/>
              </w:rPr>
            </w:pPr>
          </w:p>
          <w:tbl>
            <w:tblPr>
              <w:tblStyle w:val="21"/>
              <w:tblpPr w:leftFromText="180" w:rightFromText="180" w:vertAnchor="text" w:horzAnchor="margin" w:tblpXSpec="center" w:tblpY="-174"/>
              <w:tblOverlap w:val="never"/>
              <w:tblW w:w="4717" w:type="pct"/>
              <w:tblInd w:w="0" w:type="dxa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3135"/>
              <w:gridCol w:w="3099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359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项目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指标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rFonts w:ascii="宋体" w:hAnsi="宋体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水溶性</w:t>
                  </w:r>
                  <w:r>
                    <w:rPr>
                      <w:color w:val="auto"/>
                    </w:rPr>
                    <w:t>氯离子含量（%，按质量计）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Times New Roman" w:hAnsi="Times New Roman" w:cs="Times New Roman"/>
                      <w:color w:val="auto"/>
                      <w:u w:val="singl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u w:val="single"/>
                    </w:rPr>
                    <w:t>当用于钢筋混凝土时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u w:val="single"/>
                      <w:lang w:eastAsia="zh-CN"/>
                    </w:rPr>
                    <w:t>，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u w:val="single"/>
                    </w:rPr>
                    <w:t>≤0.03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u w:val="single"/>
                      <w:lang w:eastAsia="zh-CN"/>
                    </w:rPr>
                    <w:t>；</w:t>
                  </w:r>
                </w:p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 w:val="0"/>
                    <w:snapToGrid w:val="0"/>
                    <w:ind w:left="0" w:leftChars="0" w:firstLine="420" w:firstLineChars="20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u w:val="single"/>
                    </w:rPr>
                    <w:t>当用于素混凝土时，不作要求。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含泥量（%，按质量计）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泥块含量（%，按质量计）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坚固性指标（%）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8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云母含量（%，按质量计）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263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轻物质含量（%，按质量计）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</w:rPr>
                    <w:t>≤</w:t>
                  </w:r>
                  <w:r>
                    <w:rPr>
                      <w:color w:val="auto"/>
                    </w:rPr>
                    <w:t>1.0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889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ind w:left="0" w:leftChars="0" w:firstLine="0" w:firstLineChars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硫化物及硫酸盐含量（%，</w:t>
                  </w:r>
                  <w:r>
                    <w:rPr>
                      <w:rFonts w:hint="eastAsia"/>
                      <w:color w:val="auto"/>
                    </w:rPr>
                    <w:t>折算为</w:t>
                  </w:r>
                  <w:r>
                    <w:rPr>
                      <w:color w:val="auto"/>
                    </w:rPr>
                    <w:t>SO</w:t>
                  </w:r>
                  <w:r>
                    <w:rPr>
                      <w:color w:val="auto"/>
                      <w:vertAlign w:val="subscript"/>
                    </w:rPr>
                    <w:t>3</w:t>
                  </w:r>
                  <w:r>
                    <w:rPr>
                      <w:rFonts w:hint="eastAsia"/>
                      <w:color w:val="auto"/>
                    </w:rPr>
                    <w:t>，按</w:t>
                  </w:r>
                  <w:r>
                    <w:rPr>
                      <w:color w:val="auto"/>
                    </w:rPr>
                    <w:t>质量计）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keepNext w:val="0"/>
                    <w:keepLines w:val="0"/>
                    <w:pageBreakBefore w:val="0"/>
                    <w:widowControl w:val="0"/>
                    <w:kinsoku/>
                    <w:wordWrap w:val="0"/>
                    <w:overflowPunct/>
                    <w:topLinePunct/>
                    <w:autoSpaceDE w:val="0"/>
                    <w:autoSpaceDN w:val="0"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u w:val="single"/>
                    </w:rPr>
                    <w:t>≤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cantSplit/>
                <w:trHeight w:val="1435" w:hRule="atLeast"/>
              </w:trPr>
              <w:tc>
                <w:tcPr>
                  <w:tcW w:w="2514" w:type="pct"/>
                  <w:vAlign w:val="center"/>
                </w:tcPr>
                <w:p>
                  <w:pPr>
                    <w:pStyle w:val="36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有机物含量</w:t>
                  </w:r>
                </w:p>
              </w:tc>
              <w:tc>
                <w:tcPr>
                  <w:tcW w:w="2486" w:type="pct"/>
                  <w:vAlign w:val="center"/>
                </w:tcPr>
                <w:p>
                  <w:pPr>
                    <w:pStyle w:val="36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符合现行行业标准</w:t>
                  </w:r>
                  <w:r>
                    <w:rPr>
                      <w:color w:val="auto"/>
                    </w:rPr>
                    <w:t>《普通混凝土用砂、石质量及检验方法标准》</w:t>
                  </w:r>
                  <w:r>
                    <w:rPr>
                      <w:rFonts w:hint="eastAsia"/>
                      <w:color w:val="auto"/>
                    </w:rPr>
                    <w:t>JGJ52的规定。</w:t>
                  </w:r>
                </w:p>
              </w:tc>
            </w:tr>
          </w:tbl>
          <w:p>
            <w:pPr>
              <w:ind w:left="0" w:leftChars="0" w:firstLine="0" w:firstLineChars="0"/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20"/>
              <w:jc w:val="center"/>
              <w:textAlignment w:val="auto"/>
              <w:outlineLvl w:val="1"/>
              <w:rPr>
                <w:rFonts w:eastAsiaTheme="minorEastAsia"/>
                <w:b w:val="0"/>
                <w:bCs w:val="0"/>
                <w:color w:val="auto"/>
                <w:spacing w:val="30"/>
                <w:kern w:val="36"/>
                <w:sz w:val="24"/>
                <w:szCs w:val="24"/>
              </w:rPr>
            </w:pPr>
            <w:bookmarkStart w:id="1" w:name="_Toc238356682"/>
            <w:bookmarkStart w:id="2" w:name="_Toc245291073"/>
            <w:bookmarkStart w:id="3" w:name="_Toc243285189"/>
            <w:bookmarkStart w:id="4" w:name="_Toc245290860"/>
            <w:bookmarkStart w:id="5" w:name="_Toc237336827"/>
            <w:bookmarkStart w:id="6" w:name="_Toc245290382"/>
            <w:bookmarkStart w:id="7" w:name="_Toc242936856"/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4.2  其他原材料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6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eastAsiaTheme="minorEastAsia"/>
                <w:b w:val="0"/>
                <w:bCs w:val="0"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4.2  其他原材料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firstLine="0" w:firstLineChars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color w:val="auto"/>
                <w:sz w:val="24"/>
                <w:szCs w:val="24"/>
              </w:rPr>
              <w:t xml:space="preserve">4.2.2 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</w:rPr>
              <w:t xml:space="preserve"> 海砂混凝土宜采用粉煤灰、粒化高炉矿渣粉、硅灰等矿物掺合料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eastAsia="zh-CN" w:bidi="ar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且粉煤灰不宜低于Ⅱ级，粒化高炉矿渣粉等级不宜低于S95级。粉煤灰和粒化高炉矿渣粉应分别符合现行国家标准《用于水泥和混凝土中的粉煤灰》GB/T 1596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《用于水泥和混凝土中的粒化高炉矿渣粉》GB/T 18046的规定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shd w:val="clear" w:color="auto" w:fill="auto"/>
              </w:rPr>
              <w:t>。</w:t>
            </w:r>
          </w:p>
        </w:tc>
        <w:tc>
          <w:tcPr>
            <w:tcW w:w="6840" w:type="dxa"/>
          </w:tcPr>
          <w:p>
            <w:pPr>
              <w:ind w:left="0" w:leftChars="0" w:firstLine="0" w:firstLineChars="0"/>
              <w:rPr>
                <w:rFonts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rFonts w:hint="eastAsia" w:eastAsia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4.2.2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</w:rPr>
              <w:t>海砂混凝土宜采用粉煤灰、粒化高炉矿渣粉、硅灰等矿物掺合料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及复合掺合料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。粉煤灰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应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符合现行国家标准《用于水泥和混凝土中的粉煤灰》GB/T 1596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的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有关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规定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粒化高炉矿渣粉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应符合现行国家标准《用于水泥和混凝土中的粒化高炉矿渣粉》GB/T 18046的规定，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钢渣粉应符合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现行国家标准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《用于水泥和混凝土中的钢渣粉》GB/T 20491 的规定，粒化电炉磷渣粉应符合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现行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行业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标准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《用于水泥和混凝土中的粒化电炉磷渣粉》JG/T 317 的规定，天然火山灰质材料应符合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现行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行业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标准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《水泥砂浆和混凝土用天然火山灰质材料》JG/T 351 的规定，石灰石粉应符合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现行国家标准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《石灰石粉混凝土》GB/T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30190的规定，复合掺合料应符合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现行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行业</w:t>
            </w:r>
            <w:r>
              <w:rPr>
                <w:rFonts w:hint="eastAsia" w:eastAsiaTheme="minorEastAsia"/>
                <w:bCs/>
                <w:color w:val="auto"/>
                <w:sz w:val="24"/>
                <w:szCs w:val="24"/>
                <w:u w:val="single"/>
              </w:rPr>
              <w:t>标准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《混凝土用复合掺合料》JG/T 486的规定。使用其他掺合料应经过系统试验研究和论证，并应进行长期性能和耐久性能试验验证。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8" w:name="_Toc235251705"/>
            <w:bookmarkStart w:id="9" w:name="_Toc232517434"/>
            <w:bookmarkStart w:id="10" w:name="_Toc232495681"/>
            <w:bookmarkStart w:id="11" w:name="_Toc236584163"/>
            <w:bookmarkStart w:id="12" w:name="_Toc236584233"/>
            <w:bookmarkStart w:id="13" w:name="_Toc234206814"/>
            <w:bookmarkStart w:id="14" w:name="_Toc232243149"/>
            <w:bookmarkStart w:id="15" w:name="_Toc238356684"/>
            <w:bookmarkStart w:id="16" w:name="_Toc245290384"/>
            <w:bookmarkStart w:id="17" w:name="_Toc237336829"/>
            <w:bookmarkStart w:id="18" w:name="_Toc245290862"/>
            <w:bookmarkStart w:id="19" w:name="_Toc243285197"/>
            <w:bookmarkStart w:id="20" w:name="_Toc245291075"/>
            <w:bookmarkStart w:id="21" w:name="_Toc242936858"/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 海砂混凝土性能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/>
              <w:jc w:val="center"/>
              <w:textAlignment w:val="auto"/>
              <w:outlineLvl w:val="9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b w:val="0"/>
                <w:bCs w:val="0"/>
                <w:color w:val="auto"/>
                <w:sz w:val="24"/>
                <w:szCs w:val="24"/>
              </w:rPr>
              <w:t>拌合物技术要求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6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 海砂混凝土性能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/>
              <w:jc w:val="center"/>
              <w:textAlignment w:val="auto"/>
              <w:outlineLvl w:val="9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拌合物技术要求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firstLine="0" w:firstLineChars="0"/>
              <w:rPr>
                <w:rFonts w:eastAsiaTheme="minorEastAsia"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5.1.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海砂混凝土拌合物的水溶性氯离子最大含量应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表5.1.3的要求。海砂混凝土拌合物的水溶性氯离子含量宜按照现行行业标准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eastAsia="zh-CN" w:bidi="ar"/>
              </w:rPr>
              <w:t>《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val="en-US" w:eastAsia="zh-CN" w:bidi="ar"/>
              </w:rPr>
              <w:t>水运工程混凝土试验规程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eastAsia="zh-CN" w:bidi="ar"/>
              </w:rPr>
              <w:t>》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val="en-US" w:eastAsia="zh-CN" w:bidi="ar"/>
              </w:rPr>
              <w:t>JTJ 270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中混凝土拌合物中氯离子含量的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eastAsia="zh-CN" w:bidi="ar"/>
              </w:rPr>
              <w:t>快速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测定方法进行测定。</w:t>
            </w:r>
          </w:p>
        </w:tc>
        <w:tc>
          <w:tcPr>
            <w:tcW w:w="6840" w:type="dxa"/>
          </w:tcPr>
          <w:p>
            <w:pPr>
              <w:spacing w:line="360" w:lineRule="atLeast"/>
              <w:ind w:left="0" w:leftChars="0" w:firstLine="0" w:firstLineChars="0"/>
              <w:rPr>
                <w:rFonts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5.1.3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>用于结构工程的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海砂混凝土拌合物的水溶性氯离子最大含量应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表5.1.3的要求。海砂混凝土拌合物的水溶性氯离子含量宜按照现行行业标准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>《混凝土中氯离子含量检测技术规程》JGJ/T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>322</w:t>
            </w:r>
            <w:r>
              <w:rPr>
                <w:rFonts w:hint="eastAsia"/>
                <w:color w:val="auto"/>
                <w:sz w:val="24"/>
                <w:szCs w:val="24"/>
              </w:rPr>
              <w:t>中混凝土拌合物中氯离子含量的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测定</w:t>
            </w:r>
            <w:r>
              <w:rPr>
                <w:rFonts w:hint="eastAsia"/>
                <w:color w:val="auto"/>
                <w:sz w:val="24"/>
                <w:szCs w:val="24"/>
              </w:rPr>
              <w:t>方法进行测定。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>计算水溶性氯离子最大含量时，辅助性胶凝材料的量不应大于硅酸盐水泥的量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>，且非活性胶凝材料不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>计入胶凝材料中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opLinePunct/>
              <w:adjustRightInd w:val="0"/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表5.1.3</w:t>
            </w:r>
            <w:r>
              <w:rPr>
                <w:rFonts w:ascii="黑体" w:eastAsia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海砂混凝土拌合物水溶性氯离子最大含量</w:t>
            </w:r>
          </w:p>
          <w:tbl>
            <w:tblPr>
              <w:tblStyle w:val="21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2122"/>
              <w:gridCol w:w="20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  <w:jc w:val="center"/>
              </w:trPr>
              <w:tc>
                <w:tcPr>
                  <w:tcW w:w="2093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环境条件</w:t>
                  </w:r>
                </w:p>
              </w:tc>
              <w:tc>
                <w:tcPr>
                  <w:tcW w:w="2907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水溶性氯离子最大含量（%，</w:t>
                  </w: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val="en-US" w:eastAsia="zh-CN" w:bidi="ar"/>
                    </w:rPr>
                    <w:t>水泥</w:t>
                  </w: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  <w:lang w:val="en-US" w:eastAsia="zh-CN"/>
                    </w:rPr>
                    <w:t>用量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的质量百分比）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  <w:jc w:val="center"/>
              </w:trPr>
              <w:tc>
                <w:tcPr>
                  <w:tcW w:w="2093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钢筋混凝土</w:t>
                  </w:r>
                </w:p>
              </w:tc>
              <w:tc>
                <w:tcPr>
                  <w:tcW w:w="144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素混凝土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8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干燥环境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0.3</w:t>
                  </w:r>
                </w:p>
              </w:tc>
              <w:tc>
                <w:tcPr>
                  <w:tcW w:w="144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潮湿但不含氯离子的环境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0.1</w:t>
                  </w:r>
                </w:p>
              </w:tc>
              <w:tc>
                <w:tcPr>
                  <w:tcW w:w="144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潮湿且含有氯离子的环境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0.06</w:t>
                  </w:r>
                </w:p>
              </w:tc>
              <w:tc>
                <w:tcPr>
                  <w:tcW w:w="144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腐蚀环境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bdr w:val="single" w:color="auto" w:sz="4" w:space="0"/>
                      <w:lang w:bidi="ar"/>
                    </w:rPr>
                    <w:t>0.06</w:t>
                  </w:r>
                </w:p>
              </w:tc>
              <w:tc>
                <w:tcPr>
                  <w:tcW w:w="144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</w:tbl>
          <w:p>
            <w:pPr>
              <w:ind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topLinePunct/>
              <w:adjustRightInd w:val="0"/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表5.1.3</w:t>
            </w:r>
            <w:r>
              <w:rPr>
                <w:rFonts w:ascii="黑体" w:eastAsia="黑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海砂混凝土拌合物水溶性氯离子最大含量</w:t>
            </w:r>
          </w:p>
          <w:tbl>
            <w:tblPr>
              <w:tblStyle w:val="21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9"/>
              <w:gridCol w:w="1932"/>
              <w:gridCol w:w="191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  <w:jc w:val="center"/>
              </w:trPr>
              <w:tc>
                <w:tcPr>
                  <w:tcW w:w="2093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环境条件</w:t>
                  </w:r>
                </w:p>
              </w:tc>
              <w:tc>
                <w:tcPr>
                  <w:tcW w:w="2907" w:type="pct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水溶性氯离子最大含量（%，</w:t>
                  </w: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  <w:t>胶凝材料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用量的质量百分比）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  <w:jc w:val="center"/>
              </w:trPr>
              <w:tc>
                <w:tcPr>
                  <w:tcW w:w="2093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钢筋混凝土</w:t>
                  </w:r>
                </w:p>
              </w:tc>
              <w:tc>
                <w:tcPr>
                  <w:tcW w:w="144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素混凝土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8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干燥环境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60" w:lineRule="atLeast"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  <w:t>0.30</w:t>
                  </w:r>
                </w:p>
              </w:tc>
              <w:tc>
                <w:tcPr>
                  <w:tcW w:w="1445" w:type="pct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潮湿但不含氯离子的环境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60" w:lineRule="atLeast"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  <w:t>0.20</w:t>
                  </w:r>
                </w:p>
              </w:tc>
              <w:tc>
                <w:tcPr>
                  <w:tcW w:w="144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潮湿且含有氯离子的环境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60" w:lineRule="atLeast"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  <w:t>0.15</w:t>
                  </w:r>
                </w:p>
              </w:tc>
              <w:tc>
                <w:tcPr>
                  <w:tcW w:w="144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65" w:hRule="atLeast"/>
                <w:jc w:val="center"/>
              </w:trPr>
              <w:tc>
                <w:tcPr>
                  <w:tcW w:w="209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腐蚀环境</w:t>
                  </w:r>
                </w:p>
              </w:tc>
              <w:tc>
                <w:tcPr>
                  <w:tcW w:w="146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60" w:lineRule="atLeast"/>
                    <w:ind w:firstLine="0"/>
                    <w:jc w:val="center"/>
                    <w:textAlignment w:val="auto"/>
                    <w:rPr>
                      <w:rFonts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eastAsiaTheme="minorEastAsia"/>
                      <w:b w:val="0"/>
                      <w:bCs w:val="0"/>
                      <w:color w:val="auto"/>
                      <w:sz w:val="24"/>
                      <w:szCs w:val="24"/>
                      <w:u w:val="single"/>
                    </w:rPr>
                    <w:t>0.10</w:t>
                  </w:r>
                </w:p>
              </w:tc>
              <w:tc>
                <w:tcPr>
                  <w:tcW w:w="1445" w:type="pct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0"/>
                    <w:jc w:val="center"/>
                    <w:textAlignment w:val="auto"/>
                    <w:rPr>
                      <w:color w:val="auto"/>
                    </w:rPr>
                  </w:pPr>
                </w:p>
              </w:tc>
            </w:tr>
          </w:tbl>
          <w:p>
            <w:pPr>
              <w:ind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力学性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能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/>
              <w:jc w:val="center"/>
              <w:textAlignment w:val="auto"/>
              <w:outlineLvl w:val="9"/>
              <w:rPr>
                <w:rFonts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5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力学性能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leftChars="0" w:firstLine="0" w:firstLineChars="0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bookmarkStart w:id="22" w:name="_Toc243285202"/>
            <w:r>
              <w:rPr>
                <w:b/>
                <w:color w:val="auto"/>
                <w:sz w:val="24"/>
                <w:szCs w:val="24"/>
              </w:rPr>
              <w:t>5.2.1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海砂混凝土的强度标准值、强度设计值、弹性模量、轴心抗压</w:t>
            </w:r>
            <w:r>
              <w:rPr>
                <w:rFonts w:hint="eastAsia"/>
                <w:color w:val="auto"/>
                <w:sz w:val="24"/>
                <w:szCs w:val="24"/>
              </w:rPr>
              <w:t>强度与</w:t>
            </w:r>
            <w:r>
              <w:rPr>
                <w:color w:val="auto"/>
                <w:sz w:val="24"/>
                <w:szCs w:val="24"/>
              </w:rPr>
              <w:t>轴心抗拉疲劳强度设计值、疲劳变形模量等应符合</w:t>
            </w:r>
            <w:r>
              <w:rPr>
                <w:rFonts w:hint="eastAsia"/>
                <w:color w:val="auto"/>
                <w:sz w:val="24"/>
                <w:szCs w:val="24"/>
              </w:rPr>
              <w:t>现行国家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规范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《</w:t>
            </w:r>
            <w:r>
              <w:rPr>
                <w:color w:val="auto"/>
                <w:sz w:val="24"/>
                <w:szCs w:val="24"/>
              </w:rPr>
              <w:t>混凝土结构设计</w:t>
            </w:r>
            <w:r>
              <w:rPr>
                <w:rFonts w:hint="eastAsia"/>
                <w:color w:val="auto"/>
                <w:sz w:val="24"/>
                <w:szCs w:val="24"/>
              </w:rPr>
              <w:t>规范</w:t>
            </w:r>
            <w:r>
              <w:rPr>
                <w:color w:val="auto"/>
                <w:sz w:val="24"/>
                <w:szCs w:val="24"/>
              </w:rPr>
              <w:t>》GB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50010的规定。</w:t>
            </w:r>
            <w:bookmarkEnd w:id="22"/>
            <w:r>
              <w:rPr>
                <w:rFonts w:hint="eastAsia"/>
                <w:color w:val="auto"/>
                <w:sz w:val="24"/>
                <w:szCs w:val="24"/>
              </w:rPr>
              <w:t>海砂混凝土</w:t>
            </w:r>
            <w:r>
              <w:rPr>
                <w:color w:val="auto"/>
                <w:sz w:val="24"/>
                <w:szCs w:val="24"/>
              </w:rPr>
              <w:t>力学性能应</w:t>
            </w:r>
            <w:r>
              <w:rPr>
                <w:rFonts w:hint="eastAsia"/>
                <w:color w:val="auto"/>
                <w:sz w:val="24"/>
                <w:szCs w:val="24"/>
              </w:rPr>
              <w:t>按照现行国家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标准</w:t>
            </w:r>
            <w:r>
              <w:rPr>
                <w:color w:val="auto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bdr w:val="single" w:color="auto" w:sz="4" w:space="0"/>
                <w:lang w:bidi="ar"/>
              </w:rPr>
              <w:t>普通</w:t>
            </w:r>
            <w:r>
              <w:rPr>
                <w:color w:val="auto"/>
                <w:sz w:val="24"/>
                <w:szCs w:val="24"/>
              </w:rPr>
              <w:t>混凝土力学性能试验方法标准》GB/T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50081的规定</w:t>
            </w:r>
            <w:r>
              <w:rPr>
                <w:rFonts w:hint="eastAsia"/>
                <w:color w:val="auto"/>
                <w:sz w:val="24"/>
                <w:szCs w:val="24"/>
              </w:rPr>
              <w:t>进行</w:t>
            </w:r>
            <w:r>
              <w:rPr>
                <w:color w:val="auto"/>
                <w:sz w:val="24"/>
                <w:szCs w:val="24"/>
              </w:rPr>
              <w:t>试验测定，</w:t>
            </w:r>
            <w:r>
              <w:rPr>
                <w:rFonts w:hint="eastAsia"/>
                <w:color w:val="auto"/>
                <w:sz w:val="24"/>
                <w:szCs w:val="24"/>
              </w:rPr>
              <w:t>并应</w:t>
            </w:r>
            <w:r>
              <w:rPr>
                <w:color w:val="auto"/>
                <w:sz w:val="24"/>
                <w:szCs w:val="24"/>
              </w:rPr>
              <w:t>满足设计要求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840" w:type="dxa"/>
          </w:tcPr>
          <w:p>
            <w:pPr>
              <w:spacing w:line="360" w:lineRule="atLeast"/>
              <w:ind w:left="0" w:leftChars="0" w:firstLine="0" w:firstLineChars="0"/>
              <w:rPr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5.2.1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海砂混凝土的强度标准值、强度设计值、弹性模量、轴心抗压</w:t>
            </w:r>
            <w:r>
              <w:rPr>
                <w:rFonts w:hint="eastAsia"/>
                <w:color w:val="auto"/>
                <w:sz w:val="24"/>
                <w:szCs w:val="24"/>
              </w:rPr>
              <w:t>强度与</w:t>
            </w:r>
            <w:r>
              <w:rPr>
                <w:color w:val="auto"/>
                <w:sz w:val="24"/>
                <w:szCs w:val="24"/>
              </w:rPr>
              <w:t>轴心抗拉疲劳强度设计值、疲劳变形模量等应符合</w:t>
            </w:r>
            <w:r>
              <w:rPr>
                <w:rFonts w:hint="eastAsia"/>
                <w:color w:val="auto"/>
                <w:sz w:val="24"/>
                <w:szCs w:val="24"/>
              </w:rPr>
              <w:t>现行国家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规范</w:t>
            </w:r>
            <w:r>
              <w:rPr>
                <w:color w:val="auto"/>
                <w:sz w:val="24"/>
                <w:szCs w:val="24"/>
              </w:rPr>
              <w:t>《混凝土结构设计</w:t>
            </w:r>
            <w:r>
              <w:rPr>
                <w:rFonts w:hint="eastAsia"/>
                <w:color w:val="auto"/>
                <w:sz w:val="24"/>
                <w:szCs w:val="24"/>
              </w:rPr>
              <w:t>规范</w:t>
            </w:r>
            <w:r>
              <w:rPr>
                <w:color w:val="auto"/>
                <w:sz w:val="24"/>
                <w:szCs w:val="24"/>
              </w:rPr>
              <w:t>》GB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50010的规定。</w:t>
            </w:r>
            <w:r>
              <w:rPr>
                <w:rFonts w:hint="eastAsia"/>
                <w:color w:val="auto"/>
                <w:sz w:val="24"/>
                <w:szCs w:val="24"/>
              </w:rPr>
              <w:t>海砂混凝土</w:t>
            </w:r>
            <w:r>
              <w:rPr>
                <w:color w:val="auto"/>
                <w:sz w:val="24"/>
                <w:szCs w:val="24"/>
              </w:rPr>
              <w:t>力学性能应</w:t>
            </w:r>
            <w:r>
              <w:rPr>
                <w:rFonts w:hint="eastAsia"/>
                <w:color w:val="auto"/>
                <w:sz w:val="24"/>
                <w:szCs w:val="24"/>
              </w:rPr>
              <w:t>按照现行国家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none"/>
              </w:rPr>
              <w:t>标准</w:t>
            </w:r>
            <w:r>
              <w:rPr>
                <w:color w:val="auto"/>
                <w:sz w:val="24"/>
                <w:szCs w:val="24"/>
              </w:rPr>
              <w:t>《混凝土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物理</w:t>
            </w:r>
            <w:r>
              <w:rPr>
                <w:color w:val="auto"/>
                <w:sz w:val="24"/>
                <w:szCs w:val="24"/>
              </w:rPr>
              <w:t>力学性能试验方法标准》GB/T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50081的规定</w:t>
            </w:r>
            <w:r>
              <w:rPr>
                <w:rFonts w:hint="eastAsia"/>
                <w:color w:val="auto"/>
                <w:sz w:val="24"/>
                <w:szCs w:val="24"/>
              </w:rPr>
              <w:t>进行</w:t>
            </w:r>
            <w:r>
              <w:rPr>
                <w:color w:val="auto"/>
                <w:sz w:val="24"/>
                <w:szCs w:val="24"/>
              </w:rPr>
              <w:t>试验测定，</w:t>
            </w:r>
            <w:r>
              <w:rPr>
                <w:rFonts w:hint="eastAsia"/>
                <w:color w:val="auto"/>
                <w:sz w:val="24"/>
                <w:szCs w:val="24"/>
              </w:rPr>
              <w:t>并应</w:t>
            </w:r>
            <w:r>
              <w:rPr>
                <w:color w:val="auto"/>
                <w:sz w:val="24"/>
                <w:szCs w:val="24"/>
              </w:rPr>
              <w:t>满足设计要求</w:t>
            </w:r>
            <w:r>
              <w:rPr>
                <w:rFonts w:hint="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pStyle w:val="30"/>
              <w:spacing w:before="312" w:after="312"/>
              <w:rPr>
                <w:rFonts w:eastAsiaTheme="minorEastAsia"/>
                <w:b/>
                <w:bCs/>
                <w:color w:val="auto"/>
                <w:spacing w:val="30"/>
                <w:kern w:val="36"/>
                <w:sz w:val="24"/>
                <w:szCs w:val="24"/>
              </w:rPr>
            </w:pPr>
            <w:r>
              <w:rPr>
                <w:rFonts w:hint="eastAsia"/>
                <w:color w:val="auto"/>
                <w:u w:val="single"/>
              </w:rPr>
              <w:t>附录A 海砂水溶性氯离子快速测试方法——氯离子选择电极法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exact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topLinePunct/>
              <w:adjustRightInd w:val="0"/>
              <w:spacing w:line="360" w:lineRule="auto"/>
              <w:ind w:left="0" w:leftChars="0" w:firstLine="0" w:firstLineChars="0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A.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.1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仪器设备应满足下列要求：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1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氯离子选择电极：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测量范围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宜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为5×10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perscript"/>
              </w:rPr>
              <w:t>-5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~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×10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perscript"/>
              </w:rPr>
              <w:t>-2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mol/L、pH值范围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宜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为2~12、响应时间不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大于2min、温度范围为5℃~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5℃；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参比电极：应为双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盐桥饱和甘汞电极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盐桥充0.1mol/L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KNO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bscript"/>
              </w:rPr>
              <w:t>3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或0.1mol/L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NaNO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bscript"/>
              </w:rPr>
              <w:t>3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溶液；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3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电位测量仪器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：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分辨值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应为1mV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的酸度计、恒电位仪、伏特计或电位差计，输入阻抗不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得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小于7MΩ的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4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系统测试的最大允许误差应±10%。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topLinePunct/>
              <w:adjustRightInd w:val="0"/>
              <w:spacing w:line="360" w:lineRule="auto"/>
              <w:ind w:left="0" w:leftChars="0" w:firstLine="0" w:firstLineChars="0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A.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0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.2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试验前应按下列步骤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建立电位-氯离子浓度关系曲线：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1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将氯离子选择电极放入由蒸馏水或去离子水配制的0.001mol/L NaCl溶液中活化2h;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用蒸馏水或去离子水配制5×10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perscript"/>
              </w:rPr>
              <w:t>-2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mol/L、5×10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perscript"/>
              </w:rPr>
              <w:t>-3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mol/L、5×10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perscript"/>
              </w:rPr>
              <w:t>-4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mol/L、5×10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perscript"/>
              </w:rPr>
              <w:t>-5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mol/L四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个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NaCl标准溶液各250mL；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3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将氯离子选择电极和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参比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电极插入20℃±2℃的四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个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NaCl标准溶液中，经2min后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应采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用电位测量仪测得两电极之间电位值；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在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测试每个NaCl标准液电位值前，均应采用蒸馏水对氯离子选择电极和参比电极进行充分清洗，并应用滤纸擦干；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4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测得的四个电位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值标在E-lgC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bscript"/>
              </w:rPr>
              <w:t>NaCl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半坐标上，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其连线即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电位-氯离子浓度关系曲线。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A.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0.3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试验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应按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下列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步骤进行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1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试验前应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将氯离子选择电极放入0.001mol/L NaCl溶液中活化1h；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按照《建设用砂》GB/T 14684进行海砂取样、烘干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制备两份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滤液，海砂样品质量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为m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bscript"/>
              </w:rPr>
              <w:t>f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eastAsia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将氯离子选择电极和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参比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电极插入滤液中，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经2min后应采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用电位测量仪测得电位值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；在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测试每份滤液电位值前，均应采用蒸馏水对氯离子选择电极和参比电极进行充分清洗，并应用滤纸擦干；应分别两份测量滤液的温度，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按温度每增加1℃，电位向负移动1mV的比率对电位值进行温度校正，并从E-lgC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vertAlign w:val="subscript"/>
              </w:rPr>
              <w:t>NaCl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曲线上推求得滤液中氯离子浓度</w:t>
            </w:r>
            <m:oMath>
              <m:sSub>
                <m:sSubPr>
                  <m:ctrlPr>
                    <w:rPr>
                      <w:rFonts w:hint="eastAsia" w:ascii="Cambria Math" w:hAnsi="Cambria Math" w:eastAsiaTheme="minorEastAsia"/>
                      <w:color w:val="auto"/>
                      <w:sz w:val="24"/>
                      <w:szCs w:val="24"/>
                      <w:u w:val="singl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Theme="minorEastAsia"/>
                      <w:color w:val="auto"/>
                      <w:sz w:val="24"/>
                      <w:szCs w:val="24"/>
                      <w:u w:val="single"/>
                    </w:rPr>
                    <m:t>C</m:t>
                  </m:r>
                  <m:ctrlPr>
                    <w:rPr>
                      <w:rFonts w:hint="eastAsia" w:ascii="Cambria Math" w:hAnsi="Cambria Math" w:eastAsiaTheme="minorEastAsia"/>
                      <w:color w:val="auto"/>
                      <w:sz w:val="24"/>
                      <w:szCs w:val="24"/>
                      <w:u w:val="single"/>
                    </w:rPr>
                  </m:ctrlPr>
                </m:e>
                <m:sub>
                  <m:sSup>
                    <m:sSupPr>
                      <m:ctrlPr>
                        <w:rPr>
                          <w:rFonts w:hint="eastAsia" w:ascii="Cambria Math" w:hAnsi="Cambria Math" w:eastAsiaTheme="minorEastAsia"/>
                          <w:color w:val="auto"/>
                          <w:sz w:val="24"/>
                          <w:szCs w:val="24"/>
                          <w:u w:val="single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/>
                          <w:color w:val="auto"/>
                          <w:sz w:val="24"/>
                          <w:szCs w:val="24"/>
                          <w:u w:val="single"/>
                        </w:rPr>
                        <m:t>cl</m:t>
                      </m:r>
                      <m:ctrlPr>
                        <w:rPr>
                          <w:rFonts w:hint="eastAsia" w:ascii="Cambria Math" w:hAnsi="Cambria Math" w:eastAsiaTheme="minorEastAsia"/>
                          <w:color w:val="auto"/>
                          <w:sz w:val="24"/>
                          <w:szCs w:val="24"/>
                          <w:u w:val="single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Theme="minorEastAsia"/>
                          <w:color w:val="auto"/>
                          <w:sz w:val="24"/>
                          <w:szCs w:val="24"/>
                          <w:u w:val="single"/>
                        </w:rPr>
                        <m:t>−</m:t>
                      </m:r>
                      <m:ctrlPr>
                        <w:rPr>
                          <w:rFonts w:hint="eastAsia" w:ascii="Cambria Math" w:hAnsi="Cambria Math" w:eastAsiaTheme="minorEastAsia"/>
                          <w:color w:val="auto"/>
                          <w:sz w:val="24"/>
                          <w:szCs w:val="24"/>
                          <w:u w:val="single"/>
                        </w:rPr>
                      </m:ctrlPr>
                    </m:sup>
                  </m:sSup>
                  <m:ctrlPr>
                    <w:rPr>
                      <w:rFonts w:hint="eastAsia" w:ascii="Cambria Math" w:hAnsi="Cambria Math" w:eastAsiaTheme="minorEastAsia"/>
                      <w:color w:val="auto"/>
                      <w:sz w:val="24"/>
                      <w:szCs w:val="24"/>
                      <w:u w:val="single"/>
                    </w:rPr>
                  </m:ctrlPr>
                </m:sub>
              </m:sSub>
            </m:oMath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/>
              <w:jc w:val="center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topLinePunct/>
              <w:adjustRightInd w:val="0"/>
              <w:spacing w:line="360" w:lineRule="auto"/>
              <w:ind w:left="0" w:leftChars="0" w:firstLine="0" w:firstLineChars="0"/>
              <w:jc w:val="both"/>
              <w:rPr>
                <w:b/>
                <w:color w:val="auto"/>
                <w:sz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A.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0.4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海砂氯离子含量计算及确定应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符合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下列要求：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textAlignment w:val="auto"/>
              <w:rPr>
                <w:bCs/>
                <w:color w:val="auto"/>
                <w:sz w:val="24"/>
                <w:u w:val="single"/>
              </w:rPr>
            </w:pPr>
            <w:r>
              <w:rPr>
                <w:b/>
                <w:color w:val="auto"/>
                <w:sz w:val="24"/>
                <w:u w:val="single"/>
              </w:rPr>
              <w:t>1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海砂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水溶性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氯离子含量</w:t>
            </w:r>
            <w:r>
              <w:rPr>
                <w:rFonts w:hint="eastAsia"/>
                <w:bCs/>
                <w:color w:val="auto"/>
                <w:sz w:val="24"/>
                <w:u w:val="single"/>
                <w:lang w:val="en-US" w:eastAsia="zh-CN"/>
              </w:rPr>
              <w:t>应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按式（</w:t>
            </w:r>
            <w:r>
              <w:rPr>
                <w:bCs/>
                <w:color w:val="auto"/>
                <w:sz w:val="24"/>
                <w:u w:val="single"/>
              </w:rPr>
              <w:t>A.</w:t>
            </w:r>
            <w:r>
              <w:rPr>
                <w:rFonts w:hint="eastAsia"/>
                <w:bCs/>
                <w:color w:val="auto"/>
                <w:sz w:val="24"/>
                <w:u w:val="single"/>
                <w:lang w:val="en-US" w:eastAsia="zh-CN"/>
              </w:rPr>
              <w:t>0.4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）计算，</w:t>
            </w:r>
            <w:r>
              <w:rPr>
                <w:rFonts w:hint="eastAsia"/>
                <w:bCs/>
                <w:color w:val="auto"/>
                <w:sz w:val="24"/>
                <w:u w:val="single"/>
                <w:lang w:val="en-US" w:eastAsia="zh-CN"/>
              </w:rPr>
              <w:t>并应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精确至0</w:t>
            </w:r>
            <w:r>
              <w:rPr>
                <w:bCs/>
                <w:color w:val="auto"/>
                <w:sz w:val="24"/>
                <w:u w:val="single"/>
              </w:rPr>
              <w:t>.01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%；</w:t>
            </w:r>
          </w:p>
          <w:p>
            <w:pPr>
              <w:spacing w:line="360" w:lineRule="auto"/>
              <w:ind w:left="0" w:leftChars="0" w:firstLine="0" w:firstLineChars="0"/>
              <w:jc w:val="both"/>
              <w:rPr>
                <w:bCs/>
                <w:color w:val="auto"/>
                <w:sz w:val="24"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Q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f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ub>
              </m:sSub>
              <m:r>
                <m:rPr/>
                <w:rPr>
                  <w:rFonts w:hint="eastAsia" w:ascii="Cambria Math" w:hAnsi="Cambria Math"/>
                  <w:color w:val="auto"/>
                  <w:sz w:val="24"/>
                  <w:u w:val="singl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C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  <w:sz w:val="24"/>
                          <w:u w:val="single"/>
                        </w:rPr>
                      </m:ctrlPr>
                    </m:sSupPr>
                    <m:e>
                      <m:r>
                        <m:rPr/>
                        <w:rPr>
                          <w:rFonts w:hint="eastAsia" w:ascii="Cambria Math" w:hAnsi="Cambria Math"/>
                          <w:color w:val="auto"/>
                          <w:sz w:val="24"/>
                          <w:u w:val="single"/>
                        </w:rPr>
                        <m:t>cl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  <w:sz w:val="24"/>
                          <w:u w:val="single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color w:val="auto"/>
                          <w:sz w:val="24"/>
                          <w:u w:val="single"/>
                        </w:rPr>
                        <m:t>−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  <w:sz w:val="24"/>
                          <w:u w:val="single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ub>
              </m:sSub>
              <m:r>
                <m:rPr/>
                <w:rPr>
                  <w:rFonts w:hint="eastAsia" w:ascii="Cambria Math" w:hAnsi="Cambria Math"/>
                  <w:color w:val="auto"/>
                  <w:sz w:val="24"/>
                  <w:u w:val="single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0.0355</m:t>
                  </m:r>
                  <m:r>
                    <m:rPr/>
                    <w:rPr>
                      <w:rFonts w:hint="eastAsia" w:ascii="Cambria Math" w:hAnsi="Cambria Math"/>
                      <w:color w:val="auto"/>
                      <w:sz w:val="24"/>
                      <w:u w:val="single"/>
                    </w:rPr>
                    <m:t>×</m:t>
                  </m:r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50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  <w:sz w:val="24"/>
                          <w:u w:val="single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color w:val="auto"/>
                          <w:sz w:val="24"/>
                          <w:u w:val="single"/>
                        </w:rPr>
                        <m:t>m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  <w:sz w:val="24"/>
                          <w:u w:val="single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color w:val="auto"/>
                          <w:sz w:val="24"/>
                          <w:u w:val="single"/>
                        </w:rPr>
                        <m:t>f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color w:val="auto"/>
                          <w:sz w:val="24"/>
                          <w:u w:val="single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den>
              </m:f>
              <m:r>
                <m:rPr/>
                <w:rPr>
                  <w:rFonts w:hint="eastAsia" w:ascii="Cambria Math" w:hAnsi="Cambria Math"/>
                  <w:color w:val="auto"/>
                  <w:sz w:val="24"/>
                  <w:u w:val="single"/>
                </w:rPr>
                <m:t>×</m:t>
              </m:r>
              <m:r>
                <m:rPr/>
                <w:rPr>
                  <w:rFonts w:ascii="Cambria Math" w:hAnsi="Cambria Math"/>
                  <w:color w:val="auto"/>
                  <w:sz w:val="24"/>
                  <w:u w:val="single"/>
                </w:rPr>
                <m:t>100</m:t>
              </m:r>
              <m:r>
                <m:rPr/>
                <w:rPr>
                  <w:rFonts w:hint="eastAsia" w:ascii="Cambria Math" w:hAnsi="Cambria Math"/>
                  <w:color w:val="auto"/>
                  <w:sz w:val="24"/>
                  <w:u w:val="single"/>
                </w:rPr>
                <m:t>%</m:t>
              </m:r>
            </m:oMath>
            <w:r>
              <w:rPr>
                <w:rFonts w:hint="eastAsia"/>
                <w:bCs/>
                <w:color w:val="auto"/>
                <w:sz w:val="24"/>
                <w:u w:val="single"/>
              </w:rPr>
              <w:t xml:space="preserve"> </w:t>
            </w:r>
            <w:r>
              <w:rPr>
                <w:bCs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（A</w:t>
            </w:r>
            <w:r>
              <w:rPr>
                <w:bCs/>
                <w:color w:val="auto"/>
                <w:sz w:val="24"/>
                <w:u w:val="single"/>
              </w:rPr>
              <w:t>.</w:t>
            </w:r>
            <w:r>
              <w:rPr>
                <w:rFonts w:hint="eastAsia"/>
                <w:bCs/>
                <w:color w:val="auto"/>
                <w:sz w:val="24"/>
                <w:u w:val="single"/>
                <w:lang w:val="en-US" w:eastAsia="zh-CN"/>
              </w:rPr>
              <w:t>0.4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）</w:t>
            </w:r>
          </w:p>
          <w:p>
            <w:pPr>
              <w:spacing w:line="360" w:lineRule="auto"/>
              <w:jc w:val="left"/>
              <w:rPr>
                <w:bCs/>
                <w:color w:val="auto"/>
                <w:sz w:val="24"/>
                <w:u w:val="single"/>
              </w:rPr>
            </w:pPr>
            <w:r>
              <w:rPr>
                <w:rFonts w:hint="eastAsia"/>
                <w:bCs/>
                <w:color w:val="auto"/>
                <w:sz w:val="24"/>
                <w:u w:val="single"/>
              </w:rPr>
              <w:t xml:space="preserve">式中 </w:t>
            </w:r>
            <w:r>
              <w:rPr>
                <w:bCs/>
                <w:color w:val="auto"/>
                <w:sz w:val="24"/>
                <w:u w:val="single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Q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f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ub>
              </m:sSub>
            </m:oMath>
            <w:r>
              <w:rPr>
                <w:rFonts w:hint="eastAsia"/>
                <w:bCs/>
                <w:color w:val="auto"/>
                <w:sz w:val="24"/>
                <w:u w:val="single"/>
              </w:rPr>
              <w:t>——海砂中氯离子含量（%）；</w:t>
            </w:r>
          </w:p>
          <w:p>
            <w:pPr>
              <w:jc w:val="left"/>
              <w:rPr>
                <w:bCs/>
                <w:color w:val="auto"/>
                <w:sz w:val="24"/>
                <w:u w:val="single"/>
              </w:rPr>
            </w:pPr>
            <w:r>
              <w:rPr>
                <w:rFonts w:hint="eastAsia"/>
                <w:bCs/>
                <w:color w:val="auto"/>
                <w:sz w:val="24"/>
                <w:u w:val="single"/>
              </w:rPr>
              <w:t xml:space="preserve">       </w:t>
            </w:r>
            <w:r>
              <w:rPr>
                <w:bCs/>
                <w:color w:val="auto"/>
                <w:sz w:val="24"/>
                <w:u w:val="single"/>
              </w:rPr>
              <w:t>C</w:t>
            </w:r>
            <w:r>
              <w:rPr>
                <w:bCs/>
                <w:color w:val="auto"/>
                <w:sz w:val="24"/>
                <w:u w:val="single"/>
                <w:vertAlign w:val="subscript"/>
              </w:rPr>
              <w:t>cl</w:t>
            </w:r>
            <w:r>
              <w:rPr>
                <w:rFonts w:hint="eastAsia"/>
                <w:bCs/>
                <w:color w:val="auto"/>
                <w:sz w:val="24"/>
                <w:u w:val="single"/>
                <w:vertAlign w:val="superscript"/>
              </w:rPr>
              <w:t>-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——滤液中氯离子浓度（mol</w:t>
            </w:r>
            <w:r>
              <w:rPr>
                <w:bCs/>
                <w:color w:val="auto"/>
                <w:sz w:val="24"/>
                <w:u w:val="single"/>
              </w:rPr>
              <w:t>/L</w:t>
            </w:r>
            <w:r>
              <w:rPr>
                <w:rFonts w:hint="eastAsia"/>
                <w:bCs/>
                <w:color w:val="auto"/>
                <w:sz w:val="24"/>
                <w:u w:val="single"/>
              </w:rPr>
              <w:t>）；</w:t>
            </w:r>
          </w:p>
          <w:p>
            <w:pPr>
              <w:ind w:firstLine="960" w:firstLineChars="400"/>
              <w:jc w:val="left"/>
              <w:rPr>
                <w:rFonts w:hAnsi="Cambria Math"/>
                <w:bCs/>
                <w:color w:val="auto"/>
                <w:sz w:val="24"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m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color w:val="auto"/>
                      <w:sz w:val="24"/>
                      <w:u w:val="single"/>
                    </w:rPr>
                    <m:t>f</m:t>
                  </m:r>
                  <m:ctrlPr>
                    <w:rPr>
                      <w:rFonts w:ascii="Cambria Math" w:hAnsi="Cambria Math"/>
                      <w:bCs/>
                      <w:i/>
                      <w:color w:val="auto"/>
                      <w:sz w:val="24"/>
                      <w:u w:val="single"/>
                    </w:rPr>
                  </m:ctrlPr>
                </m:sub>
              </m:sSub>
            </m:oMath>
            <w:r>
              <w:rPr>
                <w:rFonts w:hint="eastAsia" w:hAnsi="Cambria Math"/>
                <w:bCs/>
                <w:color w:val="auto"/>
                <w:sz w:val="24"/>
                <w:u w:val="single"/>
              </w:rPr>
              <w:t>——海砂样品质量（g）；</w:t>
            </w:r>
          </w:p>
          <w:p>
            <w:pPr>
              <w:ind w:firstLine="960" w:firstLineChars="400"/>
              <w:jc w:val="left"/>
              <w:rPr>
                <w:rFonts w:hAnsi="Cambria Math"/>
                <w:bCs/>
                <w:color w:val="auto"/>
                <w:sz w:val="24"/>
                <w:u w:val="single"/>
              </w:rPr>
            </w:pPr>
            <w:r>
              <w:rPr>
                <w:rFonts w:hint="eastAsia" w:hAnsi="Cambria Math"/>
                <w:bCs/>
                <w:color w:val="auto"/>
                <w:sz w:val="24"/>
                <w:u w:val="single"/>
              </w:rPr>
              <w:t>0.0355——换算系数（mg/mol）；</w:t>
            </w:r>
          </w:p>
          <w:p>
            <w:pPr>
              <w:ind w:firstLine="960" w:firstLineChars="400"/>
              <w:jc w:val="left"/>
              <w:rPr>
                <w:rFonts w:hint="eastAsia" w:hAnsi="Cambria Math"/>
                <w:bCs/>
                <w:color w:val="auto"/>
                <w:sz w:val="24"/>
                <w:u w:val="single"/>
                <w:lang w:eastAsia="zh-CN"/>
              </w:rPr>
            </w:pPr>
            <w:r>
              <w:rPr>
                <w:rFonts w:hint="eastAsia" w:hAnsi="Cambria Math"/>
                <w:bCs/>
                <w:color w:val="auto"/>
                <w:sz w:val="24"/>
                <w:u w:val="single"/>
              </w:rPr>
              <w:t>50——所取滤液体积（mL）</w:t>
            </w:r>
            <w:r>
              <w:rPr>
                <w:rFonts w:hint="eastAsia" w:hAnsi="Cambria Math"/>
                <w:bCs/>
                <w:color w:val="auto"/>
                <w:sz w:val="24"/>
                <w:u w:val="single"/>
                <w:lang w:eastAsia="zh-CN"/>
              </w:rPr>
              <w:t>。</w:t>
            </w:r>
          </w:p>
          <w:p>
            <w:pPr>
              <w:jc w:val="left"/>
              <w:rPr>
                <w:rFonts w:hint="eastAsia" w:hAnsi="Cambria Math"/>
                <w:bCs/>
                <w:color w:val="auto"/>
                <w:sz w:val="24"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海砂水溶性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氯离子含量应取2次试验结果的算术平均值，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并应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精确至0.01%。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/>
              <w:jc w:val="center"/>
              <w:rPr>
                <w:rFonts w:eastAsia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pStyle w:val="30"/>
              <w:spacing w:before="0" w:beforeLines="0" w:after="0" w:afterLines="0" w:line="400" w:lineRule="atLeas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附录B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海砂水溶性氯离子快速测试方法——试管法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topLinePunct/>
              <w:adjustRightInd w:val="0"/>
              <w:spacing w:line="360" w:lineRule="auto"/>
              <w:ind w:left="0" w:leftChars="0" w:firstLine="0" w:firstLineChars="0"/>
              <w:jc w:val="both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B.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0.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1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仪器设备应符合下列规定：</w:t>
            </w:r>
          </w:p>
          <w:p>
            <w:pPr>
              <w:topLinePunct/>
              <w:adjustRightInd w:val="0"/>
              <w:spacing w:line="360" w:lineRule="auto"/>
              <w:ind w:left="0" w:leftChars="0" w:firstLine="482" w:firstLineChars="200"/>
              <w:jc w:val="lef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1 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氯离子快速测试试管应经海砂标准样品检定，量程0.002~0.05%；</w:t>
            </w:r>
          </w:p>
          <w:p>
            <w:pPr>
              <w:topLinePunct/>
              <w:adjustRightInd w:val="0"/>
              <w:spacing w:line="360" w:lineRule="auto"/>
              <w:ind w:left="0" w:leftChars="0" w:firstLine="482" w:firstLineChars="200"/>
              <w:jc w:val="both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2 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吸耳球、滤纸、注射器；</w:t>
            </w:r>
          </w:p>
          <w:p>
            <w:pPr>
              <w:topLinePunct/>
              <w:adjustRightInd w:val="0"/>
              <w:spacing w:line="360" w:lineRule="auto"/>
              <w:ind w:left="0" w:leftChars="0" w:firstLine="482" w:firstLineChars="200"/>
              <w:jc w:val="lef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3 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天平的最大量程不应小于1000g、感量不应大于1g；</w:t>
            </w:r>
          </w:p>
          <w:p>
            <w:pPr>
              <w:topLinePunct/>
              <w:adjustRightInd w:val="0"/>
              <w:spacing w:line="360" w:lineRule="auto"/>
              <w:ind w:left="0" w:leftChars="0" w:firstLine="482" w:firstLineChars="200"/>
              <w:jc w:val="both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4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带塞磨口瓶的容量应为1L；</w:t>
            </w:r>
          </w:p>
          <w:p>
            <w:pPr>
              <w:topLinePunct/>
              <w:adjustRightInd w:val="0"/>
              <w:spacing w:line="360" w:lineRule="auto"/>
              <w:ind w:left="0" w:leftChars="0" w:firstLine="482" w:firstLineChars="200"/>
              <w:jc w:val="both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磁力搅拌器的转速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为450 r/min。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before="120" w:line="400" w:lineRule="exact"/>
              <w:ind w:firstLine="480" w:firstLineChars="20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</w:tcPr>
          <w:p>
            <w:pPr>
              <w:topLinePunct/>
              <w:adjustRightInd w:val="0"/>
              <w:spacing w:line="360" w:lineRule="auto"/>
              <w:ind w:left="0" w:leftChars="0" w:firstLine="0" w:firstLineChars="0"/>
              <w:jc w:val="both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B.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0.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氯离子含量试验应按下列步骤进行：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1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取500g海砂装入清洁的磨口瓶中，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并应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向其中加入500g蒸馏水；</w:t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采用磁力搅拌装置连续搅拌15分钟；</w:t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3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切断氯离子快速测试试管两端，示意图见图B.1；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drawing>
                <wp:inline distT="0" distB="0" distL="114300" distR="114300">
                  <wp:extent cx="2277745" cy="1569720"/>
                  <wp:effectExtent l="0" t="0" r="8255" b="11430"/>
                  <wp:docPr id="1" name="图片 1" descr="c78a31485c0eff88b280f5517f71e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78a31485c0eff88b280f5517f71e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4580" b="1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745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图B.1 测试试管切断位置示意图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4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在A端插入过滤片，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将吸耳球安装至试管B端，示意图见图B.2；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drawing>
                <wp:inline distT="0" distB="0" distL="114300" distR="114300">
                  <wp:extent cx="3051810" cy="1715135"/>
                  <wp:effectExtent l="0" t="0" r="11430" b="6985"/>
                  <wp:docPr id="4" name="图片 4" descr="C:\Users\徐子凡\Desktop\31423d66321a183167c283ed79b3aa8.png31423d66321a183167c283ed79b3a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徐子凡\Desktop\31423d66321a183167c283ed79b3aa8.png31423d66321a183167c283ed79b3aa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10" cy="171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图B.2 过滤片、吸耳球安装示意图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5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将过滤片下端的1/3~1/2插入磨口瓶中，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并应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用吸耳球将滤液吸至试管中，示意图见图B.3；</w:t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drawing>
                <wp:inline distT="0" distB="0" distL="114300" distR="114300">
                  <wp:extent cx="1386840" cy="1696085"/>
                  <wp:effectExtent l="0" t="0" r="3810" b="18415"/>
                  <wp:docPr id="2" name="图片 2" descr="C:\Users\徐子凡\Desktop\b40a98f0573ae2daa0bc0b38c509bb0.jpgb40a98f0573ae2daa0bc0b38c509b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徐子凡\Desktop\b40a98f0573ae2daa0bc0b38c509bb0.jpgb40a98f0573ae2daa0bc0b38c509bb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图B.3 过滤片插入磨口瓶示意图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6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试管中的检测剂为茶色，当氯离子与检测剂进行反应后会变成白色，待湿气指示部显示为蓝色时，表示反应完全，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应在反应完全后立即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移下吸耳球；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7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观察试管显色部位，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并应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立即读取显色部位最高处及最低处的读数（图B.4）,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海砂水溶性氯离子含量应为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最高处及最低处的读数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t>的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平均值，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并应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精确至0.001％。</w:t>
            </w:r>
          </w:p>
          <w:p>
            <w:pPr>
              <w:topLinePunct/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drawing>
                <wp:inline distT="0" distB="0" distL="114300" distR="114300">
                  <wp:extent cx="2616835" cy="1524635"/>
                  <wp:effectExtent l="0" t="0" r="4445" b="14605"/>
                  <wp:docPr id="3" name="图片 3" descr="C:\Users\徐子凡\Desktop\13393268d8438dea7717068afee8791.png13393268d8438dea7717068afee8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徐子凡\Desktop\13393268d8438dea7717068afee8791.png13393268d8438dea7717068afee879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835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图B.4 数据读取示意图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8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读数完毕后，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立即将注射器通过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连接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橡胶管安装至氯离子快速测试试管A端，示意图见B.5；</w:t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drawing>
                <wp:inline distT="0" distB="0" distL="114300" distR="114300">
                  <wp:extent cx="1582420" cy="1020445"/>
                  <wp:effectExtent l="0" t="0" r="0" b="0"/>
                  <wp:docPr id="5" name="图片 5" descr="2dac62407405a94ee9fa7ff4e80f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ac62407405a94ee9fa7ff4e80f04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r="48363" b="22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图B.5 注射器安装示意图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9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拉出注射器推杆，并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将固定铁丝扣在注射器塑料管上端，以免推杆移动，保持20~30秒，将氯离子快速测试试管中多余的滤液吸出，示意图见B.6；</w:t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eastAsia="zh-CN"/>
              </w:rPr>
              <w:drawing>
                <wp:inline distT="0" distB="0" distL="114300" distR="114300">
                  <wp:extent cx="1473835" cy="1020445"/>
                  <wp:effectExtent l="0" t="0" r="0" b="0"/>
                  <wp:docPr id="6" name="图片 6" descr="2dac62407405a94ee9fa7ff4e80f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dac62407405a94ee9fa7ff4e80f04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51906" b="22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opLinePunct/>
              <w:adjustRightInd w:val="0"/>
              <w:spacing w:line="360" w:lineRule="auto"/>
              <w:jc w:val="center"/>
              <w:rPr>
                <w:rFonts w:hint="default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图B.6 推杆固定示意图</w:t>
            </w:r>
          </w:p>
          <w:p>
            <w:pPr>
              <w:topLinePunct/>
              <w:adjustRightInd w:val="0"/>
              <w:spacing w:line="360" w:lineRule="auto"/>
              <w:jc w:val="lef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10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将注射器拔出，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>并应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用清洁的纸巾擦除氯离子快速测试试管表面的液体，则试管中的读数可暂时保存。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exact"/>
              <w:ind w:firstLine="0"/>
              <w:rPr>
                <w:rFonts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840" w:type="dxa"/>
            <w:vAlign w:val="top"/>
          </w:tcPr>
          <w:p>
            <w:pPr>
              <w:topLinePunct/>
              <w:adjustRightInd w:val="0"/>
              <w:spacing w:line="360" w:lineRule="auto"/>
              <w:ind w:left="0" w:leftChars="0" w:firstLine="0" w:firstLineChars="0"/>
              <w:jc w:val="left"/>
              <w:rPr>
                <w:rFonts w:eastAsiaTheme="min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B.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0.</w:t>
            </w:r>
            <w:r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u w:val="single"/>
              </w:rPr>
              <w:t>3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auto"/>
                <w:sz w:val="24"/>
                <w:szCs w:val="24"/>
                <w:u w:val="single"/>
              </w:rPr>
              <w:t>应以两次试验结果的算术平均值作为测定值，精确至0.01％。</w:t>
            </w:r>
          </w:p>
        </w:tc>
      </w:tr>
    </w:tbl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left="0" w:leftChars="0" w:firstLine="0" w:firstLineChars="0"/>
      </w:pPr>
    </w:p>
    <w:sectPr>
      <w:footerReference r:id="rId7" w:type="first"/>
      <w:footerReference r:id="rId6" w:type="default"/>
      <w:pgSz w:w="16838" w:h="11906" w:orient="landscape"/>
      <w:pgMar w:top="1800" w:right="1440" w:bottom="1800" w:left="1246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12</w:t>
    </w:r>
    <w:r>
      <w:rPr>
        <w:rStyle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2</w:t>
    </w:r>
    <w:r>
      <w:rPr>
        <w:rStyle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8"/>
  <w:drawingGridVerticalSpacing w:val="2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Tk4OWZmZTI2ZDdiNzlhY2RjNmYxYjc2MWU3YjAifQ=="/>
  </w:docVars>
  <w:rsids>
    <w:rsidRoot w:val="00025855"/>
    <w:rsid w:val="00001033"/>
    <w:rsid w:val="00005561"/>
    <w:rsid w:val="00006BA1"/>
    <w:rsid w:val="00007198"/>
    <w:rsid w:val="00007514"/>
    <w:rsid w:val="00012171"/>
    <w:rsid w:val="00015554"/>
    <w:rsid w:val="000176F2"/>
    <w:rsid w:val="00020037"/>
    <w:rsid w:val="00022630"/>
    <w:rsid w:val="0002542B"/>
    <w:rsid w:val="00025855"/>
    <w:rsid w:val="00027383"/>
    <w:rsid w:val="000312D8"/>
    <w:rsid w:val="000319E4"/>
    <w:rsid w:val="00031E70"/>
    <w:rsid w:val="000325EC"/>
    <w:rsid w:val="00036833"/>
    <w:rsid w:val="00036A8E"/>
    <w:rsid w:val="0003765E"/>
    <w:rsid w:val="00037EAA"/>
    <w:rsid w:val="000402BC"/>
    <w:rsid w:val="000407AC"/>
    <w:rsid w:val="0004350D"/>
    <w:rsid w:val="000439E5"/>
    <w:rsid w:val="00044D71"/>
    <w:rsid w:val="00044EE0"/>
    <w:rsid w:val="00046143"/>
    <w:rsid w:val="00046E00"/>
    <w:rsid w:val="000528B3"/>
    <w:rsid w:val="00052EB4"/>
    <w:rsid w:val="00054D9C"/>
    <w:rsid w:val="00055A2B"/>
    <w:rsid w:val="000579FA"/>
    <w:rsid w:val="000613E0"/>
    <w:rsid w:val="00061578"/>
    <w:rsid w:val="000623C8"/>
    <w:rsid w:val="0006274C"/>
    <w:rsid w:val="000633C4"/>
    <w:rsid w:val="000659CC"/>
    <w:rsid w:val="00067B76"/>
    <w:rsid w:val="00067DD0"/>
    <w:rsid w:val="00071327"/>
    <w:rsid w:val="00073E25"/>
    <w:rsid w:val="00074A35"/>
    <w:rsid w:val="00076DA5"/>
    <w:rsid w:val="000771AC"/>
    <w:rsid w:val="000772F4"/>
    <w:rsid w:val="00077472"/>
    <w:rsid w:val="000776A4"/>
    <w:rsid w:val="00081B6A"/>
    <w:rsid w:val="0008334A"/>
    <w:rsid w:val="00083EF3"/>
    <w:rsid w:val="00083FE5"/>
    <w:rsid w:val="000846AE"/>
    <w:rsid w:val="000849A2"/>
    <w:rsid w:val="00090145"/>
    <w:rsid w:val="00090797"/>
    <w:rsid w:val="000907D6"/>
    <w:rsid w:val="00090A7F"/>
    <w:rsid w:val="00090DFB"/>
    <w:rsid w:val="00091D3C"/>
    <w:rsid w:val="00092AA4"/>
    <w:rsid w:val="00092FD8"/>
    <w:rsid w:val="0009473F"/>
    <w:rsid w:val="00094B7C"/>
    <w:rsid w:val="00096A34"/>
    <w:rsid w:val="000978C8"/>
    <w:rsid w:val="000A219B"/>
    <w:rsid w:val="000A3D22"/>
    <w:rsid w:val="000A53DC"/>
    <w:rsid w:val="000A67CF"/>
    <w:rsid w:val="000A6E6E"/>
    <w:rsid w:val="000A74B8"/>
    <w:rsid w:val="000A7F82"/>
    <w:rsid w:val="000B0039"/>
    <w:rsid w:val="000B1708"/>
    <w:rsid w:val="000B1C4A"/>
    <w:rsid w:val="000B2308"/>
    <w:rsid w:val="000B32F2"/>
    <w:rsid w:val="000B37AD"/>
    <w:rsid w:val="000B4BD6"/>
    <w:rsid w:val="000B559E"/>
    <w:rsid w:val="000B61EF"/>
    <w:rsid w:val="000C2263"/>
    <w:rsid w:val="000C4057"/>
    <w:rsid w:val="000C4A95"/>
    <w:rsid w:val="000C5610"/>
    <w:rsid w:val="000C6E08"/>
    <w:rsid w:val="000C6E7E"/>
    <w:rsid w:val="000D02AA"/>
    <w:rsid w:val="000D0689"/>
    <w:rsid w:val="000D1F63"/>
    <w:rsid w:val="000D3679"/>
    <w:rsid w:val="000D6785"/>
    <w:rsid w:val="000D7573"/>
    <w:rsid w:val="000E065E"/>
    <w:rsid w:val="000E196E"/>
    <w:rsid w:val="000E1B69"/>
    <w:rsid w:val="000E252A"/>
    <w:rsid w:val="000E31E8"/>
    <w:rsid w:val="000E3B6F"/>
    <w:rsid w:val="000E428C"/>
    <w:rsid w:val="000E50FB"/>
    <w:rsid w:val="000F0C59"/>
    <w:rsid w:val="000F0CD1"/>
    <w:rsid w:val="000F1C0C"/>
    <w:rsid w:val="000F2829"/>
    <w:rsid w:val="000F5CEC"/>
    <w:rsid w:val="000F68E1"/>
    <w:rsid w:val="000F75A4"/>
    <w:rsid w:val="000F79AB"/>
    <w:rsid w:val="000F79F7"/>
    <w:rsid w:val="0010037A"/>
    <w:rsid w:val="00101539"/>
    <w:rsid w:val="0010196C"/>
    <w:rsid w:val="00101EEC"/>
    <w:rsid w:val="001025D6"/>
    <w:rsid w:val="001030D9"/>
    <w:rsid w:val="001043A8"/>
    <w:rsid w:val="00104A72"/>
    <w:rsid w:val="00104DDF"/>
    <w:rsid w:val="00106563"/>
    <w:rsid w:val="001104B5"/>
    <w:rsid w:val="001105C0"/>
    <w:rsid w:val="00110613"/>
    <w:rsid w:val="00110663"/>
    <w:rsid w:val="00113211"/>
    <w:rsid w:val="00113C6D"/>
    <w:rsid w:val="0011445F"/>
    <w:rsid w:val="001166A4"/>
    <w:rsid w:val="00117993"/>
    <w:rsid w:val="001179E9"/>
    <w:rsid w:val="001204CB"/>
    <w:rsid w:val="00121AE2"/>
    <w:rsid w:val="001233E1"/>
    <w:rsid w:val="00123A54"/>
    <w:rsid w:val="001240EE"/>
    <w:rsid w:val="00124C53"/>
    <w:rsid w:val="00125E68"/>
    <w:rsid w:val="00126316"/>
    <w:rsid w:val="00127595"/>
    <w:rsid w:val="00127C27"/>
    <w:rsid w:val="00127FD1"/>
    <w:rsid w:val="001304FC"/>
    <w:rsid w:val="00131488"/>
    <w:rsid w:val="00131AF6"/>
    <w:rsid w:val="00131BD6"/>
    <w:rsid w:val="00132BF2"/>
    <w:rsid w:val="0013375E"/>
    <w:rsid w:val="001350C1"/>
    <w:rsid w:val="0013645B"/>
    <w:rsid w:val="00137C67"/>
    <w:rsid w:val="00142A62"/>
    <w:rsid w:val="00144C56"/>
    <w:rsid w:val="001464E6"/>
    <w:rsid w:val="0014666A"/>
    <w:rsid w:val="001512DE"/>
    <w:rsid w:val="0015235E"/>
    <w:rsid w:val="001531F4"/>
    <w:rsid w:val="00153ACD"/>
    <w:rsid w:val="00154F60"/>
    <w:rsid w:val="00155391"/>
    <w:rsid w:val="001555B2"/>
    <w:rsid w:val="001561DC"/>
    <w:rsid w:val="00156A32"/>
    <w:rsid w:val="001607BC"/>
    <w:rsid w:val="00163AFE"/>
    <w:rsid w:val="001665D8"/>
    <w:rsid w:val="00166995"/>
    <w:rsid w:val="00166EF5"/>
    <w:rsid w:val="001701CF"/>
    <w:rsid w:val="001714CA"/>
    <w:rsid w:val="00173DBA"/>
    <w:rsid w:val="001750C8"/>
    <w:rsid w:val="001802FC"/>
    <w:rsid w:val="00180C08"/>
    <w:rsid w:val="001826C8"/>
    <w:rsid w:val="00182A4E"/>
    <w:rsid w:val="00182D9C"/>
    <w:rsid w:val="001830FB"/>
    <w:rsid w:val="00183406"/>
    <w:rsid w:val="00183450"/>
    <w:rsid w:val="00183C01"/>
    <w:rsid w:val="001844C6"/>
    <w:rsid w:val="00184523"/>
    <w:rsid w:val="0018463F"/>
    <w:rsid w:val="00185E50"/>
    <w:rsid w:val="0018784A"/>
    <w:rsid w:val="001879F8"/>
    <w:rsid w:val="00192431"/>
    <w:rsid w:val="001948BA"/>
    <w:rsid w:val="001A124F"/>
    <w:rsid w:val="001A1904"/>
    <w:rsid w:val="001A2097"/>
    <w:rsid w:val="001A28BA"/>
    <w:rsid w:val="001A53DA"/>
    <w:rsid w:val="001A64C2"/>
    <w:rsid w:val="001B0005"/>
    <w:rsid w:val="001B16AB"/>
    <w:rsid w:val="001B2EE3"/>
    <w:rsid w:val="001B30CE"/>
    <w:rsid w:val="001B3FAF"/>
    <w:rsid w:val="001B4A8C"/>
    <w:rsid w:val="001B4B32"/>
    <w:rsid w:val="001B4EEF"/>
    <w:rsid w:val="001B5804"/>
    <w:rsid w:val="001B59A6"/>
    <w:rsid w:val="001B60DA"/>
    <w:rsid w:val="001B6E0E"/>
    <w:rsid w:val="001C1E71"/>
    <w:rsid w:val="001C2E55"/>
    <w:rsid w:val="001C4190"/>
    <w:rsid w:val="001C483E"/>
    <w:rsid w:val="001C4B2E"/>
    <w:rsid w:val="001C60C5"/>
    <w:rsid w:val="001D0419"/>
    <w:rsid w:val="001D4038"/>
    <w:rsid w:val="001D5408"/>
    <w:rsid w:val="001D7BF6"/>
    <w:rsid w:val="001E0FFB"/>
    <w:rsid w:val="001E10B4"/>
    <w:rsid w:val="001E178A"/>
    <w:rsid w:val="001E3627"/>
    <w:rsid w:val="001E4AF6"/>
    <w:rsid w:val="001E6130"/>
    <w:rsid w:val="001E76A6"/>
    <w:rsid w:val="001E7FDA"/>
    <w:rsid w:val="001F115B"/>
    <w:rsid w:val="001F129B"/>
    <w:rsid w:val="001F1F50"/>
    <w:rsid w:val="001F22BF"/>
    <w:rsid w:val="001F2BE2"/>
    <w:rsid w:val="001F2BF7"/>
    <w:rsid w:val="001F3472"/>
    <w:rsid w:val="001F5662"/>
    <w:rsid w:val="001F5942"/>
    <w:rsid w:val="001F5BE3"/>
    <w:rsid w:val="001F7580"/>
    <w:rsid w:val="00203438"/>
    <w:rsid w:val="00204D7D"/>
    <w:rsid w:val="00206803"/>
    <w:rsid w:val="00207391"/>
    <w:rsid w:val="00210C60"/>
    <w:rsid w:val="002118DD"/>
    <w:rsid w:val="00212293"/>
    <w:rsid w:val="00212DEA"/>
    <w:rsid w:val="00213BDB"/>
    <w:rsid w:val="00216D56"/>
    <w:rsid w:val="00216F2B"/>
    <w:rsid w:val="00217BC3"/>
    <w:rsid w:val="0022279F"/>
    <w:rsid w:val="00223383"/>
    <w:rsid w:val="0022356F"/>
    <w:rsid w:val="00225E42"/>
    <w:rsid w:val="00226BAC"/>
    <w:rsid w:val="00230165"/>
    <w:rsid w:val="00231BF6"/>
    <w:rsid w:val="00232DE2"/>
    <w:rsid w:val="002332F5"/>
    <w:rsid w:val="00234294"/>
    <w:rsid w:val="00234FD2"/>
    <w:rsid w:val="00235F28"/>
    <w:rsid w:val="00236AC9"/>
    <w:rsid w:val="00236E5A"/>
    <w:rsid w:val="00237C8D"/>
    <w:rsid w:val="0024093C"/>
    <w:rsid w:val="00240A85"/>
    <w:rsid w:val="00240D61"/>
    <w:rsid w:val="00246AF8"/>
    <w:rsid w:val="002476F2"/>
    <w:rsid w:val="00251082"/>
    <w:rsid w:val="00251B73"/>
    <w:rsid w:val="00252816"/>
    <w:rsid w:val="002532F3"/>
    <w:rsid w:val="00253721"/>
    <w:rsid w:val="00253967"/>
    <w:rsid w:val="002546D9"/>
    <w:rsid w:val="00254796"/>
    <w:rsid w:val="00256224"/>
    <w:rsid w:val="00257065"/>
    <w:rsid w:val="002579DC"/>
    <w:rsid w:val="002603EF"/>
    <w:rsid w:val="002608B3"/>
    <w:rsid w:val="00263446"/>
    <w:rsid w:val="0026748A"/>
    <w:rsid w:val="00267E0B"/>
    <w:rsid w:val="00270B50"/>
    <w:rsid w:val="0027241E"/>
    <w:rsid w:val="0027291C"/>
    <w:rsid w:val="00273D4E"/>
    <w:rsid w:val="002769DD"/>
    <w:rsid w:val="00276B0D"/>
    <w:rsid w:val="002808A3"/>
    <w:rsid w:val="00280EBF"/>
    <w:rsid w:val="00281667"/>
    <w:rsid w:val="00282830"/>
    <w:rsid w:val="00282FB9"/>
    <w:rsid w:val="0029037F"/>
    <w:rsid w:val="00290B08"/>
    <w:rsid w:val="00292639"/>
    <w:rsid w:val="00296384"/>
    <w:rsid w:val="00297533"/>
    <w:rsid w:val="002A12A9"/>
    <w:rsid w:val="002A13F7"/>
    <w:rsid w:val="002A40B0"/>
    <w:rsid w:val="002A5297"/>
    <w:rsid w:val="002A571A"/>
    <w:rsid w:val="002A5825"/>
    <w:rsid w:val="002A6329"/>
    <w:rsid w:val="002A7117"/>
    <w:rsid w:val="002A726D"/>
    <w:rsid w:val="002B02AB"/>
    <w:rsid w:val="002B1113"/>
    <w:rsid w:val="002B3D9A"/>
    <w:rsid w:val="002C0206"/>
    <w:rsid w:val="002C1145"/>
    <w:rsid w:val="002C1747"/>
    <w:rsid w:val="002C1765"/>
    <w:rsid w:val="002C23B2"/>
    <w:rsid w:val="002C325E"/>
    <w:rsid w:val="002C40BF"/>
    <w:rsid w:val="002C5908"/>
    <w:rsid w:val="002C637D"/>
    <w:rsid w:val="002C7CFA"/>
    <w:rsid w:val="002D0C19"/>
    <w:rsid w:val="002D111E"/>
    <w:rsid w:val="002D192F"/>
    <w:rsid w:val="002D19A9"/>
    <w:rsid w:val="002D1E6D"/>
    <w:rsid w:val="002D260C"/>
    <w:rsid w:val="002D3F39"/>
    <w:rsid w:val="002D51A9"/>
    <w:rsid w:val="002D5B06"/>
    <w:rsid w:val="002D6606"/>
    <w:rsid w:val="002D68AD"/>
    <w:rsid w:val="002E0FC4"/>
    <w:rsid w:val="002E1E25"/>
    <w:rsid w:val="002E2106"/>
    <w:rsid w:val="002E233E"/>
    <w:rsid w:val="002E2558"/>
    <w:rsid w:val="002E48E9"/>
    <w:rsid w:val="002E60D5"/>
    <w:rsid w:val="002F08C1"/>
    <w:rsid w:val="002F21A3"/>
    <w:rsid w:val="002F2751"/>
    <w:rsid w:val="002F294A"/>
    <w:rsid w:val="002F42CF"/>
    <w:rsid w:val="002F4D73"/>
    <w:rsid w:val="002F59F6"/>
    <w:rsid w:val="002F638B"/>
    <w:rsid w:val="002F7212"/>
    <w:rsid w:val="003031F4"/>
    <w:rsid w:val="00303CD0"/>
    <w:rsid w:val="00304536"/>
    <w:rsid w:val="00306521"/>
    <w:rsid w:val="0030681C"/>
    <w:rsid w:val="003075F5"/>
    <w:rsid w:val="003100E3"/>
    <w:rsid w:val="003112C6"/>
    <w:rsid w:val="0031157B"/>
    <w:rsid w:val="003121A0"/>
    <w:rsid w:val="003126BC"/>
    <w:rsid w:val="0031285B"/>
    <w:rsid w:val="00312958"/>
    <w:rsid w:val="003132B6"/>
    <w:rsid w:val="003136A2"/>
    <w:rsid w:val="0031493F"/>
    <w:rsid w:val="00315A14"/>
    <w:rsid w:val="00315BB2"/>
    <w:rsid w:val="0031648A"/>
    <w:rsid w:val="003173FE"/>
    <w:rsid w:val="00317850"/>
    <w:rsid w:val="00317C70"/>
    <w:rsid w:val="00321968"/>
    <w:rsid w:val="00323935"/>
    <w:rsid w:val="0032478F"/>
    <w:rsid w:val="00325629"/>
    <w:rsid w:val="00332631"/>
    <w:rsid w:val="00332FE8"/>
    <w:rsid w:val="00334122"/>
    <w:rsid w:val="003373E4"/>
    <w:rsid w:val="003375BA"/>
    <w:rsid w:val="003376A9"/>
    <w:rsid w:val="00340C19"/>
    <w:rsid w:val="00340F97"/>
    <w:rsid w:val="0034207E"/>
    <w:rsid w:val="00343149"/>
    <w:rsid w:val="0034442F"/>
    <w:rsid w:val="00344E55"/>
    <w:rsid w:val="00345505"/>
    <w:rsid w:val="00347C1F"/>
    <w:rsid w:val="003507B6"/>
    <w:rsid w:val="00351C62"/>
    <w:rsid w:val="00354BBF"/>
    <w:rsid w:val="00356403"/>
    <w:rsid w:val="00356AFB"/>
    <w:rsid w:val="003574D7"/>
    <w:rsid w:val="0036021A"/>
    <w:rsid w:val="003603D6"/>
    <w:rsid w:val="0036191B"/>
    <w:rsid w:val="00362C96"/>
    <w:rsid w:val="003642E5"/>
    <w:rsid w:val="00364557"/>
    <w:rsid w:val="0036490A"/>
    <w:rsid w:val="00364D71"/>
    <w:rsid w:val="00365029"/>
    <w:rsid w:val="0036689F"/>
    <w:rsid w:val="003678CA"/>
    <w:rsid w:val="00370AD7"/>
    <w:rsid w:val="003718E4"/>
    <w:rsid w:val="00374A7D"/>
    <w:rsid w:val="0037583F"/>
    <w:rsid w:val="00375F65"/>
    <w:rsid w:val="00376850"/>
    <w:rsid w:val="00380292"/>
    <w:rsid w:val="00383346"/>
    <w:rsid w:val="00383C78"/>
    <w:rsid w:val="00384C54"/>
    <w:rsid w:val="00385510"/>
    <w:rsid w:val="00386E59"/>
    <w:rsid w:val="00387F1C"/>
    <w:rsid w:val="0039035C"/>
    <w:rsid w:val="0039132F"/>
    <w:rsid w:val="003913AC"/>
    <w:rsid w:val="00391EE5"/>
    <w:rsid w:val="00394328"/>
    <w:rsid w:val="00395F3E"/>
    <w:rsid w:val="00397B7C"/>
    <w:rsid w:val="003A32FE"/>
    <w:rsid w:val="003A33D4"/>
    <w:rsid w:val="003A4163"/>
    <w:rsid w:val="003A46BC"/>
    <w:rsid w:val="003A48EE"/>
    <w:rsid w:val="003A548E"/>
    <w:rsid w:val="003A6558"/>
    <w:rsid w:val="003A6AC6"/>
    <w:rsid w:val="003A7431"/>
    <w:rsid w:val="003B1682"/>
    <w:rsid w:val="003B3099"/>
    <w:rsid w:val="003B4905"/>
    <w:rsid w:val="003B5312"/>
    <w:rsid w:val="003B5474"/>
    <w:rsid w:val="003B54EF"/>
    <w:rsid w:val="003B6323"/>
    <w:rsid w:val="003B6A08"/>
    <w:rsid w:val="003C1E9D"/>
    <w:rsid w:val="003C2ADE"/>
    <w:rsid w:val="003C2F16"/>
    <w:rsid w:val="003C31A6"/>
    <w:rsid w:val="003C56E0"/>
    <w:rsid w:val="003C5CDC"/>
    <w:rsid w:val="003C68AD"/>
    <w:rsid w:val="003C69A1"/>
    <w:rsid w:val="003C6AEF"/>
    <w:rsid w:val="003C76B7"/>
    <w:rsid w:val="003D00EA"/>
    <w:rsid w:val="003D0664"/>
    <w:rsid w:val="003D23C3"/>
    <w:rsid w:val="003D25DF"/>
    <w:rsid w:val="003D2717"/>
    <w:rsid w:val="003D454B"/>
    <w:rsid w:val="003D463C"/>
    <w:rsid w:val="003D55BC"/>
    <w:rsid w:val="003D5EF9"/>
    <w:rsid w:val="003D632A"/>
    <w:rsid w:val="003D6427"/>
    <w:rsid w:val="003D71A5"/>
    <w:rsid w:val="003D7BB5"/>
    <w:rsid w:val="003E0920"/>
    <w:rsid w:val="003E0B70"/>
    <w:rsid w:val="003E2048"/>
    <w:rsid w:val="003E2A69"/>
    <w:rsid w:val="003E4ED3"/>
    <w:rsid w:val="003E5EA2"/>
    <w:rsid w:val="003E6447"/>
    <w:rsid w:val="003F00BD"/>
    <w:rsid w:val="003F0840"/>
    <w:rsid w:val="003F0D0B"/>
    <w:rsid w:val="003F281D"/>
    <w:rsid w:val="003F3A86"/>
    <w:rsid w:val="003F4063"/>
    <w:rsid w:val="003F6CEE"/>
    <w:rsid w:val="0040150F"/>
    <w:rsid w:val="0040269D"/>
    <w:rsid w:val="00403059"/>
    <w:rsid w:val="00404C30"/>
    <w:rsid w:val="00406D66"/>
    <w:rsid w:val="0041033E"/>
    <w:rsid w:val="00411977"/>
    <w:rsid w:val="00412400"/>
    <w:rsid w:val="004127A5"/>
    <w:rsid w:val="00413DC3"/>
    <w:rsid w:val="00414826"/>
    <w:rsid w:val="00414B0C"/>
    <w:rsid w:val="00414F0F"/>
    <w:rsid w:val="00416474"/>
    <w:rsid w:val="00416D7A"/>
    <w:rsid w:val="00416EEF"/>
    <w:rsid w:val="00421181"/>
    <w:rsid w:val="004219AF"/>
    <w:rsid w:val="00423961"/>
    <w:rsid w:val="0042431A"/>
    <w:rsid w:val="00424D33"/>
    <w:rsid w:val="0043046E"/>
    <w:rsid w:val="00431972"/>
    <w:rsid w:val="00431F88"/>
    <w:rsid w:val="00432130"/>
    <w:rsid w:val="004328CE"/>
    <w:rsid w:val="00432C06"/>
    <w:rsid w:val="00434157"/>
    <w:rsid w:val="00435AED"/>
    <w:rsid w:val="004412FA"/>
    <w:rsid w:val="00441A68"/>
    <w:rsid w:val="00442ABA"/>
    <w:rsid w:val="004438B3"/>
    <w:rsid w:val="00447553"/>
    <w:rsid w:val="004506CA"/>
    <w:rsid w:val="00453DBE"/>
    <w:rsid w:val="00453E7F"/>
    <w:rsid w:val="0045434C"/>
    <w:rsid w:val="00455735"/>
    <w:rsid w:val="004559BF"/>
    <w:rsid w:val="00457819"/>
    <w:rsid w:val="00457860"/>
    <w:rsid w:val="00457F2E"/>
    <w:rsid w:val="00461E0A"/>
    <w:rsid w:val="00462756"/>
    <w:rsid w:val="00463C9F"/>
    <w:rsid w:val="00465530"/>
    <w:rsid w:val="00465BE6"/>
    <w:rsid w:val="004663B8"/>
    <w:rsid w:val="004679C9"/>
    <w:rsid w:val="0047069A"/>
    <w:rsid w:val="00471418"/>
    <w:rsid w:val="0047148B"/>
    <w:rsid w:val="00472870"/>
    <w:rsid w:val="00473B82"/>
    <w:rsid w:val="00473E3E"/>
    <w:rsid w:val="00477765"/>
    <w:rsid w:val="00480B11"/>
    <w:rsid w:val="004813FD"/>
    <w:rsid w:val="0048347F"/>
    <w:rsid w:val="00483553"/>
    <w:rsid w:val="004870A4"/>
    <w:rsid w:val="00490023"/>
    <w:rsid w:val="0049097E"/>
    <w:rsid w:val="00495817"/>
    <w:rsid w:val="00495C0E"/>
    <w:rsid w:val="00497B4C"/>
    <w:rsid w:val="00497EC8"/>
    <w:rsid w:val="004A26A7"/>
    <w:rsid w:val="004A350B"/>
    <w:rsid w:val="004A38FD"/>
    <w:rsid w:val="004A5386"/>
    <w:rsid w:val="004A5577"/>
    <w:rsid w:val="004A6B0B"/>
    <w:rsid w:val="004A7ABD"/>
    <w:rsid w:val="004B05F1"/>
    <w:rsid w:val="004B34B9"/>
    <w:rsid w:val="004B53C2"/>
    <w:rsid w:val="004B5532"/>
    <w:rsid w:val="004B5750"/>
    <w:rsid w:val="004B6194"/>
    <w:rsid w:val="004C0719"/>
    <w:rsid w:val="004C08A1"/>
    <w:rsid w:val="004C1CC1"/>
    <w:rsid w:val="004C246D"/>
    <w:rsid w:val="004C3558"/>
    <w:rsid w:val="004C4E23"/>
    <w:rsid w:val="004C727A"/>
    <w:rsid w:val="004D0254"/>
    <w:rsid w:val="004D230D"/>
    <w:rsid w:val="004D3403"/>
    <w:rsid w:val="004D59FB"/>
    <w:rsid w:val="004E11FE"/>
    <w:rsid w:val="004E156F"/>
    <w:rsid w:val="004E1619"/>
    <w:rsid w:val="004E18FA"/>
    <w:rsid w:val="004E1C32"/>
    <w:rsid w:val="004E3A09"/>
    <w:rsid w:val="004E486C"/>
    <w:rsid w:val="004E57FD"/>
    <w:rsid w:val="004E5EA5"/>
    <w:rsid w:val="004E68C2"/>
    <w:rsid w:val="004E71FA"/>
    <w:rsid w:val="004E7E4E"/>
    <w:rsid w:val="004F01AE"/>
    <w:rsid w:val="004F0419"/>
    <w:rsid w:val="004F092B"/>
    <w:rsid w:val="004F19CC"/>
    <w:rsid w:val="004F2188"/>
    <w:rsid w:val="004F37BD"/>
    <w:rsid w:val="004F389E"/>
    <w:rsid w:val="004F5844"/>
    <w:rsid w:val="004F6725"/>
    <w:rsid w:val="005010A9"/>
    <w:rsid w:val="00503EB4"/>
    <w:rsid w:val="00503EC4"/>
    <w:rsid w:val="0050402A"/>
    <w:rsid w:val="0050737F"/>
    <w:rsid w:val="00507594"/>
    <w:rsid w:val="00510E42"/>
    <w:rsid w:val="005117A7"/>
    <w:rsid w:val="0051284D"/>
    <w:rsid w:val="00512E93"/>
    <w:rsid w:val="00513476"/>
    <w:rsid w:val="005145BB"/>
    <w:rsid w:val="0051614F"/>
    <w:rsid w:val="00516290"/>
    <w:rsid w:val="00516805"/>
    <w:rsid w:val="00517408"/>
    <w:rsid w:val="00520705"/>
    <w:rsid w:val="00521609"/>
    <w:rsid w:val="0052373D"/>
    <w:rsid w:val="00523F1B"/>
    <w:rsid w:val="00523F57"/>
    <w:rsid w:val="00524CDD"/>
    <w:rsid w:val="00525773"/>
    <w:rsid w:val="00525F0F"/>
    <w:rsid w:val="005261D7"/>
    <w:rsid w:val="00526FE8"/>
    <w:rsid w:val="0052707D"/>
    <w:rsid w:val="00530441"/>
    <w:rsid w:val="00530922"/>
    <w:rsid w:val="00530A78"/>
    <w:rsid w:val="00530F07"/>
    <w:rsid w:val="00533200"/>
    <w:rsid w:val="005366A2"/>
    <w:rsid w:val="00537772"/>
    <w:rsid w:val="00540065"/>
    <w:rsid w:val="00540F03"/>
    <w:rsid w:val="00541228"/>
    <w:rsid w:val="00543F29"/>
    <w:rsid w:val="00545670"/>
    <w:rsid w:val="005470E9"/>
    <w:rsid w:val="00550FD9"/>
    <w:rsid w:val="00553D26"/>
    <w:rsid w:val="0055409C"/>
    <w:rsid w:val="0055770E"/>
    <w:rsid w:val="005602A8"/>
    <w:rsid w:val="005605A9"/>
    <w:rsid w:val="00561703"/>
    <w:rsid w:val="00563079"/>
    <w:rsid w:val="005659DC"/>
    <w:rsid w:val="00565ED6"/>
    <w:rsid w:val="00567A4A"/>
    <w:rsid w:val="005716C0"/>
    <w:rsid w:val="00571E1A"/>
    <w:rsid w:val="005747CC"/>
    <w:rsid w:val="00574E77"/>
    <w:rsid w:val="00575683"/>
    <w:rsid w:val="00576B23"/>
    <w:rsid w:val="00576D1B"/>
    <w:rsid w:val="00580E70"/>
    <w:rsid w:val="005813CA"/>
    <w:rsid w:val="00581458"/>
    <w:rsid w:val="005823E7"/>
    <w:rsid w:val="00583BBF"/>
    <w:rsid w:val="005850C8"/>
    <w:rsid w:val="00586748"/>
    <w:rsid w:val="00587752"/>
    <w:rsid w:val="005914FA"/>
    <w:rsid w:val="00591CE3"/>
    <w:rsid w:val="00591FF7"/>
    <w:rsid w:val="005931B8"/>
    <w:rsid w:val="005939C8"/>
    <w:rsid w:val="00593C15"/>
    <w:rsid w:val="00593EE3"/>
    <w:rsid w:val="00593FB9"/>
    <w:rsid w:val="00594C1B"/>
    <w:rsid w:val="00595EC2"/>
    <w:rsid w:val="00596305"/>
    <w:rsid w:val="005A0918"/>
    <w:rsid w:val="005A369B"/>
    <w:rsid w:val="005A444A"/>
    <w:rsid w:val="005A5306"/>
    <w:rsid w:val="005A6349"/>
    <w:rsid w:val="005A6F92"/>
    <w:rsid w:val="005B039B"/>
    <w:rsid w:val="005B4B34"/>
    <w:rsid w:val="005B4EB5"/>
    <w:rsid w:val="005B5C03"/>
    <w:rsid w:val="005B7007"/>
    <w:rsid w:val="005B7E96"/>
    <w:rsid w:val="005C0E51"/>
    <w:rsid w:val="005C21B0"/>
    <w:rsid w:val="005C32E1"/>
    <w:rsid w:val="005C3AAC"/>
    <w:rsid w:val="005C465A"/>
    <w:rsid w:val="005C4E0C"/>
    <w:rsid w:val="005C75D8"/>
    <w:rsid w:val="005D16B6"/>
    <w:rsid w:val="005D2E75"/>
    <w:rsid w:val="005D5BB6"/>
    <w:rsid w:val="005D608C"/>
    <w:rsid w:val="005E0344"/>
    <w:rsid w:val="005E0683"/>
    <w:rsid w:val="005E5443"/>
    <w:rsid w:val="005E5905"/>
    <w:rsid w:val="005F14F4"/>
    <w:rsid w:val="005F19E3"/>
    <w:rsid w:val="005F1A4F"/>
    <w:rsid w:val="005F243E"/>
    <w:rsid w:val="005F24C5"/>
    <w:rsid w:val="005F3077"/>
    <w:rsid w:val="005F4604"/>
    <w:rsid w:val="005F4E2D"/>
    <w:rsid w:val="005F6975"/>
    <w:rsid w:val="006001C5"/>
    <w:rsid w:val="00600433"/>
    <w:rsid w:val="006019B0"/>
    <w:rsid w:val="00602F55"/>
    <w:rsid w:val="00603CB1"/>
    <w:rsid w:val="006042DF"/>
    <w:rsid w:val="006047D2"/>
    <w:rsid w:val="006068AE"/>
    <w:rsid w:val="00606949"/>
    <w:rsid w:val="00606FD5"/>
    <w:rsid w:val="00610063"/>
    <w:rsid w:val="006105FB"/>
    <w:rsid w:val="006135A7"/>
    <w:rsid w:val="00613AE4"/>
    <w:rsid w:val="00614EF6"/>
    <w:rsid w:val="00615032"/>
    <w:rsid w:val="0061560B"/>
    <w:rsid w:val="00620FFF"/>
    <w:rsid w:val="00621EFF"/>
    <w:rsid w:val="006226C2"/>
    <w:rsid w:val="006262CE"/>
    <w:rsid w:val="00626914"/>
    <w:rsid w:val="006279F3"/>
    <w:rsid w:val="006373EC"/>
    <w:rsid w:val="00637A28"/>
    <w:rsid w:val="0064100D"/>
    <w:rsid w:val="00641C8C"/>
    <w:rsid w:val="00647136"/>
    <w:rsid w:val="00647C09"/>
    <w:rsid w:val="00651D2E"/>
    <w:rsid w:val="00651FC6"/>
    <w:rsid w:val="006522C9"/>
    <w:rsid w:val="00653C38"/>
    <w:rsid w:val="00657044"/>
    <w:rsid w:val="0065744F"/>
    <w:rsid w:val="00657AC3"/>
    <w:rsid w:val="00661176"/>
    <w:rsid w:val="00662F5E"/>
    <w:rsid w:val="00663329"/>
    <w:rsid w:val="006635E4"/>
    <w:rsid w:val="00665D80"/>
    <w:rsid w:val="0066779F"/>
    <w:rsid w:val="00667F13"/>
    <w:rsid w:val="00670FD4"/>
    <w:rsid w:val="0067161D"/>
    <w:rsid w:val="006742F3"/>
    <w:rsid w:val="006743B4"/>
    <w:rsid w:val="006757B7"/>
    <w:rsid w:val="006764AD"/>
    <w:rsid w:val="00676C32"/>
    <w:rsid w:val="00681888"/>
    <w:rsid w:val="006827A0"/>
    <w:rsid w:val="00682C23"/>
    <w:rsid w:val="00684A93"/>
    <w:rsid w:val="0068626D"/>
    <w:rsid w:val="00690085"/>
    <w:rsid w:val="00690DDE"/>
    <w:rsid w:val="00690FF5"/>
    <w:rsid w:val="00692024"/>
    <w:rsid w:val="0069299C"/>
    <w:rsid w:val="00692AF2"/>
    <w:rsid w:val="00694D7F"/>
    <w:rsid w:val="006951B1"/>
    <w:rsid w:val="00696831"/>
    <w:rsid w:val="006974C2"/>
    <w:rsid w:val="00697A4D"/>
    <w:rsid w:val="006A1EBD"/>
    <w:rsid w:val="006A29A8"/>
    <w:rsid w:val="006A513F"/>
    <w:rsid w:val="006A6214"/>
    <w:rsid w:val="006A71F0"/>
    <w:rsid w:val="006B0E20"/>
    <w:rsid w:val="006B12B1"/>
    <w:rsid w:val="006B293E"/>
    <w:rsid w:val="006B5DBF"/>
    <w:rsid w:val="006C0696"/>
    <w:rsid w:val="006C17FB"/>
    <w:rsid w:val="006C2A06"/>
    <w:rsid w:val="006C4194"/>
    <w:rsid w:val="006C54CF"/>
    <w:rsid w:val="006D0B97"/>
    <w:rsid w:val="006D0CBD"/>
    <w:rsid w:val="006D164F"/>
    <w:rsid w:val="006D2B36"/>
    <w:rsid w:val="006D3501"/>
    <w:rsid w:val="006D38BE"/>
    <w:rsid w:val="006D4285"/>
    <w:rsid w:val="006D6955"/>
    <w:rsid w:val="006D7D51"/>
    <w:rsid w:val="006E285C"/>
    <w:rsid w:val="006F1307"/>
    <w:rsid w:val="006F1362"/>
    <w:rsid w:val="006F1CEE"/>
    <w:rsid w:val="006F329D"/>
    <w:rsid w:val="006F5FC7"/>
    <w:rsid w:val="006F6ABD"/>
    <w:rsid w:val="006F7E0D"/>
    <w:rsid w:val="0070172C"/>
    <w:rsid w:val="0070265F"/>
    <w:rsid w:val="00702E1D"/>
    <w:rsid w:val="00704411"/>
    <w:rsid w:val="007048B2"/>
    <w:rsid w:val="007057BC"/>
    <w:rsid w:val="007059C7"/>
    <w:rsid w:val="00707696"/>
    <w:rsid w:val="00707C67"/>
    <w:rsid w:val="00710F27"/>
    <w:rsid w:val="00712D2B"/>
    <w:rsid w:val="00715B4C"/>
    <w:rsid w:val="00716E78"/>
    <w:rsid w:val="007201BD"/>
    <w:rsid w:val="00722F5E"/>
    <w:rsid w:val="00723997"/>
    <w:rsid w:val="00724C66"/>
    <w:rsid w:val="00725432"/>
    <w:rsid w:val="007264DB"/>
    <w:rsid w:val="00726A64"/>
    <w:rsid w:val="007271B7"/>
    <w:rsid w:val="007279EF"/>
    <w:rsid w:val="00727FCF"/>
    <w:rsid w:val="0073305B"/>
    <w:rsid w:val="007335AD"/>
    <w:rsid w:val="00733FAD"/>
    <w:rsid w:val="00734128"/>
    <w:rsid w:val="0073643C"/>
    <w:rsid w:val="00736D20"/>
    <w:rsid w:val="007403C3"/>
    <w:rsid w:val="007403F3"/>
    <w:rsid w:val="007418FF"/>
    <w:rsid w:val="00742EDA"/>
    <w:rsid w:val="00744C25"/>
    <w:rsid w:val="007454F1"/>
    <w:rsid w:val="007462FF"/>
    <w:rsid w:val="00746C33"/>
    <w:rsid w:val="0075026F"/>
    <w:rsid w:val="00750E42"/>
    <w:rsid w:val="00754BA8"/>
    <w:rsid w:val="00756521"/>
    <w:rsid w:val="00756D78"/>
    <w:rsid w:val="007600D5"/>
    <w:rsid w:val="00760818"/>
    <w:rsid w:val="00760825"/>
    <w:rsid w:val="00761E8A"/>
    <w:rsid w:val="0076364B"/>
    <w:rsid w:val="0076382C"/>
    <w:rsid w:val="00764985"/>
    <w:rsid w:val="00764D8D"/>
    <w:rsid w:val="007654A2"/>
    <w:rsid w:val="007659CB"/>
    <w:rsid w:val="00766A33"/>
    <w:rsid w:val="007727F1"/>
    <w:rsid w:val="007731F5"/>
    <w:rsid w:val="0077435F"/>
    <w:rsid w:val="00775663"/>
    <w:rsid w:val="00776BAA"/>
    <w:rsid w:val="00781094"/>
    <w:rsid w:val="00784DFB"/>
    <w:rsid w:val="00785067"/>
    <w:rsid w:val="00785730"/>
    <w:rsid w:val="00787ACE"/>
    <w:rsid w:val="0079033B"/>
    <w:rsid w:val="007920EE"/>
    <w:rsid w:val="007949C0"/>
    <w:rsid w:val="00796003"/>
    <w:rsid w:val="00796906"/>
    <w:rsid w:val="00797685"/>
    <w:rsid w:val="007A04C6"/>
    <w:rsid w:val="007A2990"/>
    <w:rsid w:val="007A2B94"/>
    <w:rsid w:val="007A3048"/>
    <w:rsid w:val="007A3437"/>
    <w:rsid w:val="007A38FE"/>
    <w:rsid w:val="007A4A5A"/>
    <w:rsid w:val="007A6580"/>
    <w:rsid w:val="007B30A6"/>
    <w:rsid w:val="007B6FB5"/>
    <w:rsid w:val="007C08C5"/>
    <w:rsid w:val="007C3C30"/>
    <w:rsid w:val="007C68D9"/>
    <w:rsid w:val="007D2B77"/>
    <w:rsid w:val="007D30EB"/>
    <w:rsid w:val="007D524D"/>
    <w:rsid w:val="007D6326"/>
    <w:rsid w:val="007D79FE"/>
    <w:rsid w:val="007E08EE"/>
    <w:rsid w:val="007E1A7F"/>
    <w:rsid w:val="007E1B63"/>
    <w:rsid w:val="007E22A8"/>
    <w:rsid w:val="007E2B56"/>
    <w:rsid w:val="007E3550"/>
    <w:rsid w:val="007E37E9"/>
    <w:rsid w:val="007E4717"/>
    <w:rsid w:val="007E494B"/>
    <w:rsid w:val="007E6207"/>
    <w:rsid w:val="007E799E"/>
    <w:rsid w:val="007E79A6"/>
    <w:rsid w:val="007F0735"/>
    <w:rsid w:val="007F0F8E"/>
    <w:rsid w:val="007F1729"/>
    <w:rsid w:val="007F2230"/>
    <w:rsid w:val="007F35B9"/>
    <w:rsid w:val="007F38DF"/>
    <w:rsid w:val="007F4CCA"/>
    <w:rsid w:val="007F58FD"/>
    <w:rsid w:val="007F5C30"/>
    <w:rsid w:val="007F67D2"/>
    <w:rsid w:val="007F683B"/>
    <w:rsid w:val="007F6871"/>
    <w:rsid w:val="00800131"/>
    <w:rsid w:val="00801AD7"/>
    <w:rsid w:val="0080414B"/>
    <w:rsid w:val="00804DB7"/>
    <w:rsid w:val="00805712"/>
    <w:rsid w:val="00805E64"/>
    <w:rsid w:val="00805F4E"/>
    <w:rsid w:val="008067C2"/>
    <w:rsid w:val="00806EFE"/>
    <w:rsid w:val="008071D0"/>
    <w:rsid w:val="0081023E"/>
    <w:rsid w:val="00810AAB"/>
    <w:rsid w:val="0081144B"/>
    <w:rsid w:val="008128A6"/>
    <w:rsid w:val="00812C69"/>
    <w:rsid w:val="00812DAF"/>
    <w:rsid w:val="00813AB8"/>
    <w:rsid w:val="00814D27"/>
    <w:rsid w:val="0081532D"/>
    <w:rsid w:val="00820729"/>
    <w:rsid w:val="00820808"/>
    <w:rsid w:val="00820940"/>
    <w:rsid w:val="00821250"/>
    <w:rsid w:val="00821C75"/>
    <w:rsid w:val="00821CA9"/>
    <w:rsid w:val="00822FC8"/>
    <w:rsid w:val="008234F9"/>
    <w:rsid w:val="0082428F"/>
    <w:rsid w:val="00825E78"/>
    <w:rsid w:val="008317AA"/>
    <w:rsid w:val="0083258F"/>
    <w:rsid w:val="00834458"/>
    <w:rsid w:val="008355B5"/>
    <w:rsid w:val="00836EDD"/>
    <w:rsid w:val="008401C0"/>
    <w:rsid w:val="008407F0"/>
    <w:rsid w:val="00840BFC"/>
    <w:rsid w:val="00841A15"/>
    <w:rsid w:val="0084407C"/>
    <w:rsid w:val="00844484"/>
    <w:rsid w:val="00844F63"/>
    <w:rsid w:val="00844F95"/>
    <w:rsid w:val="00850B05"/>
    <w:rsid w:val="00853978"/>
    <w:rsid w:val="00853A9C"/>
    <w:rsid w:val="008543BC"/>
    <w:rsid w:val="00855116"/>
    <w:rsid w:val="00855C6B"/>
    <w:rsid w:val="00855E1D"/>
    <w:rsid w:val="00856078"/>
    <w:rsid w:val="00860141"/>
    <w:rsid w:val="008612F4"/>
    <w:rsid w:val="008614F7"/>
    <w:rsid w:val="00864286"/>
    <w:rsid w:val="00865B37"/>
    <w:rsid w:val="008701A1"/>
    <w:rsid w:val="00870AE0"/>
    <w:rsid w:val="008715B1"/>
    <w:rsid w:val="00873689"/>
    <w:rsid w:val="008748C7"/>
    <w:rsid w:val="008758E9"/>
    <w:rsid w:val="00875F18"/>
    <w:rsid w:val="008767DF"/>
    <w:rsid w:val="00877C5C"/>
    <w:rsid w:val="0088168F"/>
    <w:rsid w:val="00883F23"/>
    <w:rsid w:val="0088463E"/>
    <w:rsid w:val="0088487B"/>
    <w:rsid w:val="008850D2"/>
    <w:rsid w:val="00886599"/>
    <w:rsid w:val="00887A2F"/>
    <w:rsid w:val="00887AD9"/>
    <w:rsid w:val="0089018F"/>
    <w:rsid w:val="008915F2"/>
    <w:rsid w:val="0089258B"/>
    <w:rsid w:val="0089322E"/>
    <w:rsid w:val="00894543"/>
    <w:rsid w:val="008953C6"/>
    <w:rsid w:val="00896375"/>
    <w:rsid w:val="0089649E"/>
    <w:rsid w:val="00896FEC"/>
    <w:rsid w:val="008974F7"/>
    <w:rsid w:val="008A0B51"/>
    <w:rsid w:val="008A1AF0"/>
    <w:rsid w:val="008A38DF"/>
    <w:rsid w:val="008A3CCA"/>
    <w:rsid w:val="008A5F0E"/>
    <w:rsid w:val="008A77E8"/>
    <w:rsid w:val="008A7A2E"/>
    <w:rsid w:val="008B0345"/>
    <w:rsid w:val="008B07CB"/>
    <w:rsid w:val="008B6961"/>
    <w:rsid w:val="008B7C33"/>
    <w:rsid w:val="008B7D0B"/>
    <w:rsid w:val="008C0711"/>
    <w:rsid w:val="008C09DD"/>
    <w:rsid w:val="008C38C6"/>
    <w:rsid w:val="008C3F20"/>
    <w:rsid w:val="008C48B6"/>
    <w:rsid w:val="008C5317"/>
    <w:rsid w:val="008C564E"/>
    <w:rsid w:val="008C5711"/>
    <w:rsid w:val="008C6772"/>
    <w:rsid w:val="008D072F"/>
    <w:rsid w:val="008D07CC"/>
    <w:rsid w:val="008D1728"/>
    <w:rsid w:val="008D1970"/>
    <w:rsid w:val="008D29EE"/>
    <w:rsid w:val="008D2E23"/>
    <w:rsid w:val="008D2ECB"/>
    <w:rsid w:val="008D31FF"/>
    <w:rsid w:val="008D5C51"/>
    <w:rsid w:val="008D6A7A"/>
    <w:rsid w:val="008D7DD4"/>
    <w:rsid w:val="008E22E3"/>
    <w:rsid w:val="008E525B"/>
    <w:rsid w:val="008E5635"/>
    <w:rsid w:val="008E57D7"/>
    <w:rsid w:val="008E66C4"/>
    <w:rsid w:val="008E74A0"/>
    <w:rsid w:val="008E7CA2"/>
    <w:rsid w:val="008F15A6"/>
    <w:rsid w:val="008F344F"/>
    <w:rsid w:val="008F38B8"/>
    <w:rsid w:val="008F3CE3"/>
    <w:rsid w:val="008F5CE5"/>
    <w:rsid w:val="008F681E"/>
    <w:rsid w:val="008F7B60"/>
    <w:rsid w:val="00900F40"/>
    <w:rsid w:val="0090168E"/>
    <w:rsid w:val="00901ED2"/>
    <w:rsid w:val="00902390"/>
    <w:rsid w:val="00903CC3"/>
    <w:rsid w:val="00906FDF"/>
    <w:rsid w:val="009072FF"/>
    <w:rsid w:val="009100C0"/>
    <w:rsid w:val="0091114C"/>
    <w:rsid w:val="00912439"/>
    <w:rsid w:val="00912885"/>
    <w:rsid w:val="009140DB"/>
    <w:rsid w:val="0091630B"/>
    <w:rsid w:val="00916FAF"/>
    <w:rsid w:val="0091788F"/>
    <w:rsid w:val="009223AA"/>
    <w:rsid w:val="009254C7"/>
    <w:rsid w:val="00930254"/>
    <w:rsid w:val="00930E68"/>
    <w:rsid w:val="00932EAA"/>
    <w:rsid w:val="0093383C"/>
    <w:rsid w:val="009352C2"/>
    <w:rsid w:val="009354C6"/>
    <w:rsid w:val="00936740"/>
    <w:rsid w:val="0093762E"/>
    <w:rsid w:val="00940BF1"/>
    <w:rsid w:val="00941649"/>
    <w:rsid w:val="009425E6"/>
    <w:rsid w:val="00942B26"/>
    <w:rsid w:val="00944583"/>
    <w:rsid w:val="009451BA"/>
    <w:rsid w:val="00945782"/>
    <w:rsid w:val="00945F14"/>
    <w:rsid w:val="0094700D"/>
    <w:rsid w:val="0094782A"/>
    <w:rsid w:val="009502C0"/>
    <w:rsid w:val="00950E67"/>
    <w:rsid w:val="0095110B"/>
    <w:rsid w:val="009516EB"/>
    <w:rsid w:val="009522FC"/>
    <w:rsid w:val="0095588B"/>
    <w:rsid w:val="00955C4D"/>
    <w:rsid w:val="0095723F"/>
    <w:rsid w:val="009574E1"/>
    <w:rsid w:val="009579B5"/>
    <w:rsid w:val="00962942"/>
    <w:rsid w:val="00963111"/>
    <w:rsid w:val="00963362"/>
    <w:rsid w:val="00963971"/>
    <w:rsid w:val="009676EB"/>
    <w:rsid w:val="00970096"/>
    <w:rsid w:val="00970B0E"/>
    <w:rsid w:val="00971FF1"/>
    <w:rsid w:val="00972831"/>
    <w:rsid w:val="00972B25"/>
    <w:rsid w:val="00973291"/>
    <w:rsid w:val="009761DF"/>
    <w:rsid w:val="009762B9"/>
    <w:rsid w:val="009766D2"/>
    <w:rsid w:val="00976D56"/>
    <w:rsid w:val="00977139"/>
    <w:rsid w:val="00977551"/>
    <w:rsid w:val="00977B63"/>
    <w:rsid w:val="00980934"/>
    <w:rsid w:val="00980E00"/>
    <w:rsid w:val="00982B05"/>
    <w:rsid w:val="00982D90"/>
    <w:rsid w:val="00983C25"/>
    <w:rsid w:val="00985DA8"/>
    <w:rsid w:val="00993FBD"/>
    <w:rsid w:val="009955D4"/>
    <w:rsid w:val="00995ABC"/>
    <w:rsid w:val="009968D1"/>
    <w:rsid w:val="00996D59"/>
    <w:rsid w:val="009A1365"/>
    <w:rsid w:val="009A2332"/>
    <w:rsid w:val="009A24B5"/>
    <w:rsid w:val="009A26B7"/>
    <w:rsid w:val="009A3204"/>
    <w:rsid w:val="009A3440"/>
    <w:rsid w:val="009A3A27"/>
    <w:rsid w:val="009A4F5E"/>
    <w:rsid w:val="009A7A17"/>
    <w:rsid w:val="009B0E02"/>
    <w:rsid w:val="009B169E"/>
    <w:rsid w:val="009B2B56"/>
    <w:rsid w:val="009B2F0C"/>
    <w:rsid w:val="009B3F49"/>
    <w:rsid w:val="009B4171"/>
    <w:rsid w:val="009B54C6"/>
    <w:rsid w:val="009B6391"/>
    <w:rsid w:val="009B6B88"/>
    <w:rsid w:val="009B707B"/>
    <w:rsid w:val="009B7CD5"/>
    <w:rsid w:val="009C0DCC"/>
    <w:rsid w:val="009C7415"/>
    <w:rsid w:val="009C7BEF"/>
    <w:rsid w:val="009D19ED"/>
    <w:rsid w:val="009D1CD1"/>
    <w:rsid w:val="009D2474"/>
    <w:rsid w:val="009D2839"/>
    <w:rsid w:val="009D2A56"/>
    <w:rsid w:val="009D46F2"/>
    <w:rsid w:val="009D5295"/>
    <w:rsid w:val="009D617E"/>
    <w:rsid w:val="009E2745"/>
    <w:rsid w:val="009E4BEB"/>
    <w:rsid w:val="009E57EB"/>
    <w:rsid w:val="009E5FC9"/>
    <w:rsid w:val="009E6DDB"/>
    <w:rsid w:val="009E7139"/>
    <w:rsid w:val="009E7950"/>
    <w:rsid w:val="009F0167"/>
    <w:rsid w:val="009F0A91"/>
    <w:rsid w:val="009F11B4"/>
    <w:rsid w:val="009F1DCF"/>
    <w:rsid w:val="009F247A"/>
    <w:rsid w:val="009F3557"/>
    <w:rsid w:val="009F5A38"/>
    <w:rsid w:val="009F66CA"/>
    <w:rsid w:val="009F6869"/>
    <w:rsid w:val="009F6956"/>
    <w:rsid w:val="009F7BE2"/>
    <w:rsid w:val="00A00BBF"/>
    <w:rsid w:val="00A01D02"/>
    <w:rsid w:val="00A02129"/>
    <w:rsid w:val="00A05180"/>
    <w:rsid w:val="00A060ED"/>
    <w:rsid w:val="00A065B0"/>
    <w:rsid w:val="00A07BC9"/>
    <w:rsid w:val="00A1175E"/>
    <w:rsid w:val="00A11771"/>
    <w:rsid w:val="00A11867"/>
    <w:rsid w:val="00A11FA1"/>
    <w:rsid w:val="00A122B2"/>
    <w:rsid w:val="00A12942"/>
    <w:rsid w:val="00A141D9"/>
    <w:rsid w:val="00A14B66"/>
    <w:rsid w:val="00A157CB"/>
    <w:rsid w:val="00A2078C"/>
    <w:rsid w:val="00A2078F"/>
    <w:rsid w:val="00A20CA8"/>
    <w:rsid w:val="00A22A35"/>
    <w:rsid w:val="00A242C6"/>
    <w:rsid w:val="00A24561"/>
    <w:rsid w:val="00A246E7"/>
    <w:rsid w:val="00A26A6E"/>
    <w:rsid w:val="00A27C62"/>
    <w:rsid w:val="00A30279"/>
    <w:rsid w:val="00A326A9"/>
    <w:rsid w:val="00A347C9"/>
    <w:rsid w:val="00A34A3A"/>
    <w:rsid w:val="00A375B8"/>
    <w:rsid w:val="00A40954"/>
    <w:rsid w:val="00A40DAF"/>
    <w:rsid w:val="00A426D6"/>
    <w:rsid w:val="00A427C9"/>
    <w:rsid w:val="00A43D33"/>
    <w:rsid w:val="00A44496"/>
    <w:rsid w:val="00A44D91"/>
    <w:rsid w:val="00A45A43"/>
    <w:rsid w:val="00A4685D"/>
    <w:rsid w:val="00A50763"/>
    <w:rsid w:val="00A51CC0"/>
    <w:rsid w:val="00A5359F"/>
    <w:rsid w:val="00A54DC1"/>
    <w:rsid w:val="00A575F9"/>
    <w:rsid w:val="00A60831"/>
    <w:rsid w:val="00A63304"/>
    <w:rsid w:val="00A64753"/>
    <w:rsid w:val="00A669FE"/>
    <w:rsid w:val="00A7272B"/>
    <w:rsid w:val="00A7427D"/>
    <w:rsid w:val="00A74CBB"/>
    <w:rsid w:val="00A74D9D"/>
    <w:rsid w:val="00A76520"/>
    <w:rsid w:val="00A80715"/>
    <w:rsid w:val="00A80B2D"/>
    <w:rsid w:val="00A818F9"/>
    <w:rsid w:val="00A81B12"/>
    <w:rsid w:val="00A81F90"/>
    <w:rsid w:val="00A8464C"/>
    <w:rsid w:val="00A84A4A"/>
    <w:rsid w:val="00A86A9D"/>
    <w:rsid w:val="00A86F3C"/>
    <w:rsid w:val="00A91294"/>
    <w:rsid w:val="00A9355E"/>
    <w:rsid w:val="00A954DA"/>
    <w:rsid w:val="00A96484"/>
    <w:rsid w:val="00A97460"/>
    <w:rsid w:val="00AA0CAD"/>
    <w:rsid w:val="00AA1A60"/>
    <w:rsid w:val="00AA1C73"/>
    <w:rsid w:val="00AA3D41"/>
    <w:rsid w:val="00AA5436"/>
    <w:rsid w:val="00AA5AE1"/>
    <w:rsid w:val="00AA77E2"/>
    <w:rsid w:val="00AA7CBE"/>
    <w:rsid w:val="00AA7F23"/>
    <w:rsid w:val="00AB032C"/>
    <w:rsid w:val="00AB3895"/>
    <w:rsid w:val="00AB55E9"/>
    <w:rsid w:val="00AB566D"/>
    <w:rsid w:val="00AB61D0"/>
    <w:rsid w:val="00AC149B"/>
    <w:rsid w:val="00AC1964"/>
    <w:rsid w:val="00AC3835"/>
    <w:rsid w:val="00AC3A41"/>
    <w:rsid w:val="00AC5CAD"/>
    <w:rsid w:val="00AC6969"/>
    <w:rsid w:val="00AC7010"/>
    <w:rsid w:val="00AD073E"/>
    <w:rsid w:val="00AD3A43"/>
    <w:rsid w:val="00AE1160"/>
    <w:rsid w:val="00AE3728"/>
    <w:rsid w:val="00AE3FAE"/>
    <w:rsid w:val="00AE741C"/>
    <w:rsid w:val="00AF505A"/>
    <w:rsid w:val="00AF6E75"/>
    <w:rsid w:val="00AF7C13"/>
    <w:rsid w:val="00B00D5B"/>
    <w:rsid w:val="00B01096"/>
    <w:rsid w:val="00B02D5C"/>
    <w:rsid w:val="00B03077"/>
    <w:rsid w:val="00B03628"/>
    <w:rsid w:val="00B037A2"/>
    <w:rsid w:val="00B05416"/>
    <w:rsid w:val="00B05990"/>
    <w:rsid w:val="00B05D61"/>
    <w:rsid w:val="00B07F9C"/>
    <w:rsid w:val="00B11163"/>
    <w:rsid w:val="00B117C3"/>
    <w:rsid w:val="00B142B9"/>
    <w:rsid w:val="00B144BB"/>
    <w:rsid w:val="00B17DF9"/>
    <w:rsid w:val="00B23FB0"/>
    <w:rsid w:val="00B24185"/>
    <w:rsid w:val="00B27737"/>
    <w:rsid w:val="00B27DF6"/>
    <w:rsid w:val="00B31E0D"/>
    <w:rsid w:val="00B33D00"/>
    <w:rsid w:val="00B33D14"/>
    <w:rsid w:val="00B33E78"/>
    <w:rsid w:val="00B33F18"/>
    <w:rsid w:val="00B35316"/>
    <w:rsid w:val="00B356FA"/>
    <w:rsid w:val="00B35DEE"/>
    <w:rsid w:val="00B373FC"/>
    <w:rsid w:val="00B37973"/>
    <w:rsid w:val="00B459AF"/>
    <w:rsid w:val="00B474FB"/>
    <w:rsid w:val="00B504C8"/>
    <w:rsid w:val="00B52B74"/>
    <w:rsid w:val="00B54FB2"/>
    <w:rsid w:val="00B5595B"/>
    <w:rsid w:val="00B60713"/>
    <w:rsid w:val="00B61116"/>
    <w:rsid w:val="00B6117A"/>
    <w:rsid w:val="00B61480"/>
    <w:rsid w:val="00B614A9"/>
    <w:rsid w:val="00B621EE"/>
    <w:rsid w:val="00B631E8"/>
    <w:rsid w:val="00B6325A"/>
    <w:rsid w:val="00B63D6A"/>
    <w:rsid w:val="00B6426B"/>
    <w:rsid w:val="00B643E1"/>
    <w:rsid w:val="00B65805"/>
    <w:rsid w:val="00B65B72"/>
    <w:rsid w:val="00B65F7F"/>
    <w:rsid w:val="00B66998"/>
    <w:rsid w:val="00B7049A"/>
    <w:rsid w:val="00B707E0"/>
    <w:rsid w:val="00B713ED"/>
    <w:rsid w:val="00B738F7"/>
    <w:rsid w:val="00B73C29"/>
    <w:rsid w:val="00B745B2"/>
    <w:rsid w:val="00B75F00"/>
    <w:rsid w:val="00B762E7"/>
    <w:rsid w:val="00B76789"/>
    <w:rsid w:val="00B806EF"/>
    <w:rsid w:val="00B83D1C"/>
    <w:rsid w:val="00B85D0C"/>
    <w:rsid w:val="00B86054"/>
    <w:rsid w:val="00B8730A"/>
    <w:rsid w:val="00B913A1"/>
    <w:rsid w:val="00B914AF"/>
    <w:rsid w:val="00B932D4"/>
    <w:rsid w:val="00B94C67"/>
    <w:rsid w:val="00B96287"/>
    <w:rsid w:val="00B970DE"/>
    <w:rsid w:val="00B97659"/>
    <w:rsid w:val="00BA1552"/>
    <w:rsid w:val="00BA1FC6"/>
    <w:rsid w:val="00BA2739"/>
    <w:rsid w:val="00BA3460"/>
    <w:rsid w:val="00BA44C5"/>
    <w:rsid w:val="00BA4F2F"/>
    <w:rsid w:val="00BA5392"/>
    <w:rsid w:val="00BA5CAD"/>
    <w:rsid w:val="00BA6EFA"/>
    <w:rsid w:val="00BB0E8A"/>
    <w:rsid w:val="00BB1A9D"/>
    <w:rsid w:val="00BB4676"/>
    <w:rsid w:val="00BB60FF"/>
    <w:rsid w:val="00BB6E09"/>
    <w:rsid w:val="00BB7309"/>
    <w:rsid w:val="00BC0088"/>
    <w:rsid w:val="00BC1A3D"/>
    <w:rsid w:val="00BC3545"/>
    <w:rsid w:val="00BC36F5"/>
    <w:rsid w:val="00BC598E"/>
    <w:rsid w:val="00BC5B2A"/>
    <w:rsid w:val="00BC6B6D"/>
    <w:rsid w:val="00BD2556"/>
    <w:rsid w:val="00BD2672"/>
    <w:rsid w:val="00BD2925"/>
    <w:rsid w:val="00BD2FAB"/>
    <w:rsid w:val="00BD3232"/>
    <w:rsid w:val="00BD4DB3"/>
    <w:rsid w:val="00BD684F"/>
    <w:rsid w:val="00BD726E"/>
    <w:rsid w:val="00BE21EE"/>
    <w:rsid w:val="00BE2F57"/>
    <w:rsid w:val="00BE3FB8"/>
    <w:rsid w:val="00BE4550"/>
    <w:rsid w:val="00BE478A"/>
    <w:rsid w:val="00BE4A29"/>
    <w:rsid w:val="00BE62F6"/>
    <w:rsid w:val="00BF175A"/>
    <w:rsid w:val="00BF7889"/>
    <w:rsid w:val="00C00BDA"/>
    <w:rsid w:val="00C00F60"/>
    <w:rsid w:val="00C01217"/>
    <w:rsid w:val="00C0233E"/>
    <w:rsid w:val="00C026C5"/>
    <w:rsid w:val="00C02E48"/>
    <w:rsid w:val="00C03779"/>
    <w:rsid w:val="00C03ED4"/>
    <w:rsid w:val="00C05BB5"/>
    <w:rsid w:val="00C07C03"/>
    <w:rsid w:val="00C1087E"/>
    <w:rsid w:val="00C112AF"/>
    <w:rsid w:val="00C1176E"/>
    <w:rsid w:val="00C11ECA"/>
    <w:rsid w:val="00C174D3"/>
    <w:rsid w:val="00C201C3"/>
    <w:rsid w:val="00C2079F"/>
    <w:rsid w:val="00C245E0"/>
    <w:rsid w:val="00C24BC6"/>
    <w:rsid w:val="00C25B1E"/>
    <w:rsid w:val="00C2643A"/>
    <w:rsid w:val="00C26E07"/>
    <w:rsid w:val="00C301EB"/>
    <w:rsid w:val="00C30302"/>
    <w:rsid w:val="00C3160B"/>
    <w:rsid w:val="00C34CDB"/>
    <w:rsid w:val="00C367AD"/>
    <w:rsid w:val="00C374E3"/>
    <w:rsid w:val="00C40331"/>
    <w:rsid w:val="00C418EE"/>
    <w:rsid w:val="00C41CF8"/>
    <w:rsid w:val="00C4461E"/>
    <w:rsid w:val="00C44AAF"/>
    <w:rsid w:val="00C45595"/>
    <w:rsid w:val="00C46FEC"/>
    <w:rsid w:val="00C50145"/>
    <w:rsid w:val="00C50A97"/>
    <w:rsid w:val="00C50F22"/>
    <w:rsid w:val="00C51571"/>
    <w:rsid w:val="00C53E6B"/>
    <w:rsid w:val="00C54374"/>
    <w:rsid w:val="00C55AE3"/>
    <w:rsid w:val="00C57DFF"/>
    <w:rsid w:val="00C6056A"/>
    <w:rsid w:val="00C60951"/>
    <w:rsid w:val="00C61207"/>
    <w:rsid w:val="00C61A9C"/>
    <w:rsid w:val="00C63E72"/>
    <w:rsid w:val="00C6508D"/>
    <w:rsid w:val="00C665AE"/>
    <w:rsid w:val="00C670E4"/>
    <w:rsid w:val="00C707E5"/>
    <w:rsid w:val="00C70F9E"/>
    <w:rsid w:val="00C713AE"/>
    <w:rsid w:val="00C75109"/>
    <w:rsid w:val="00C80BF3"/>
    <w:rsid w:val="00C8277B"/>
    <w:rsid w:val="00C82BB1"/>
    <w:rsid w:val="00C83984"/>
    <w:rsid w:val="00C84E03"/>
    <w:rsid w:val="00C85029"/>
    <w:rsid w:val="00C8548B"/>
    <w:rsid w:val="00C856D5"/>
    <w:rsid w:val="00C85878"/>
    <w:rsid w:val="00C87F31"/>
    <w:rsid w:val="00C87F64"/>
    <w:rsid w:val="00C91A0E"/>
    <w:rsid w:val="00C91C36"/>
    <w:rsid w:val="00C92532"/>
    <w:rsid w:val="00C93F02"/>
    <w:rsid w:val="00C94D45"/>
    <w:rsid w:val="00C950C3"/>
    <w:rsid w:val="00C96717"/>
    <w:rsid w:val="00C96AD2"/>
    <w:rsid w:val="00C96E06"/>
    <w:rsid w:val="00CA0F20"/>
    <w:rsid w:val="00CA240A"/>
    <w:rsid w:val="00CA2C9C"/>
    <w:rsid w:val="00CA415D"/>
    <w:rsid w:val="00CA4858"/>
    <w:rsid w:val="00CA6BD8"/>
    <w:rsid w:val="00CA77DE"/>
    <w:rsid w:val="00CB0793"/>
    <w:rsid w:val="00CB284E"/>
    <w:rsid w:val="00CB28DC"/>
    <w:rsid w:val="00CB2913"/>
    <w:rsid w:val="00CB3454"/>
    <w:rsid w:val="00CB5825"/>
    <w:rsid w:val="00CB5E15"/>
    <w:rsid w:val="00CB646D"/>
    <w:rsid w:val="00CB746D"/>
    <w:rsid w:val="00CB766E"/>
    <w:rsid w:val="00CC0AE8"/>
    <w:rsid w:val="00CC0E7C"/>
    <w:rsid w:val="00CC2076"/>
    <w:rsid w:val="00CC2229"/>
    <w:rsid w:val="00CC3826"/>
    <w:rsid w:val="00CC3C17"/>
    <w:rsid w:val="00CC4BC2"/>
    <w:rsid w:val="00CC65CF"/>
    <w:rsid w:val="00CC772F"/>
    <w:rsid w:val="00CD05C7"/>
    <w:rsid w:val="00CD05F0"/>
    <w:rsid w:val="00CD12D9"/>
    <w:rsid w:val="00CD1B25"/>
    <w:rsid w:val="00CD2844"/>
    <w:rsid w:val="00CD41F4"/>
    <w:rsid w:val="00CD4619"/>
    <w:rsid w:val="00CD4788"/>
    <w:rsid w:val="00CD4E2C"/>
    <w:rsid w:val="00CD595F"/>
    <w:rsid w:val="00CD5AE3"/>
    <w:rsid w:val="00CD5F34"/>
    <w:rsid w:val="00CD6402"/>
    <w:rsid w:val="00CD75E0"/>
    <w:rsid w:val="00CE0637"/>
    <w:rsid w:val="00CE0925"/>
    <w:rsid w:val="00CE0FCA"/>
    <w:rsid w:val="00CE158F"/>
    <w:rsid w:val="00CE19D8"/>
    <w:rsid w:val="00CE2B4A"/>
    <w:rsid w:val="00CE31F1"/>
    <w:rsid w:val="00CE3FAE"/>
    <w:rsid w:val="00CE55A5"/>
    <w:rsid w:val="00CE5C99"/>
    <w:rsid w:val="00CE6911"/>
    <w:rsid w:val="00CE6EAF"/>
    <w:rsid w:val="00CE79B1"/>
    <w:rsid w:val="00CF03A5"/>
    <w:rsid w:val="00CF152E"/>
    <w:rsid w:val="00CF21F0"/>
    <w:rsid w:val="00CF259D"/>
    <w:rsid w:val="00CF2EF7"/>
    <w:rsid w:val="00CF6B04"/>
    <w:rsid w:val="00CF7F11"/>
    <w:rsid w:val="00D01278"/>
    <w:rsid w:val="00D01A20"/>
    <w:rsid w:val="00D01A78"/>
    <w:rsid w:val="00D04DE0"/>
    <w:rsid w:val="00D11A9A"/>
    <w:rsid w:val="00D12BCA"/>
    <w:rsid w:val="00D15644"/>
    <w:rsid w:val="00D15A13"/>
    <w:rsid w:val="00D15D87"/>
    <w:rsid w:val="00D1658C"/>
    <w:rsid w:val="00D166BF"/>
    <w:rsid w:val="00D16D74"/>
    <w:rsid w:val="00D20129"/>
    <w:rsid w:val="00D214F8"/>
    <w:rsid w:val="00D226B5"/>
    <w:rsid w:val="00D227AF"/>
    <w:rsid w:val="00D22CD1"/>
    <w:rsid w:val="00D231E5"/>
    <w:rsid w:val="00D25539"/>
    <w:rsid w:val="00D26547"/>
    <w:rsid w:val="00D30752"/>
    <w:rsid w:val="00D3101C"/>
    <w:rsid w:val="00D31396"/>
    <w:rsid w:val="00D328EE"/>
    <w:rsid w:val="00D334E1"/>
    <w:rsid w:val="00D3350E"/>
    <w:rsid w:val="00D33BA5"/>
    <w:rsid w:val="00D358D9"/>
    <w:rsid w:val="00D36D93"/>
    <w:rsid w:val="00D4193D"/>
    <w:rsid w:val="00D42FC5"/>
    <w:rsid w:val="00D43092"/>
    <w:rsid w:val="00D45F9C"/>
    <w:rsid w:val="00D4700C"/>
    <w:rsid w:val="00D47FDC"/>
    <w:rsid w:val="00D507E4"/>
    <w:rsid w:val="00D5160E"/>
    <w:rsid w:val="00D51940"/>
    <w:rsid w:val="00D525CE"/>
    <w:rsid w:val="00D5266D"/>
    <w:rsid w:val="00D527D8"/>
    <w:rsid w:val="00D54FA8"/>
    <w:rsid w:val="00D550A5"/>
    <w:rsid w:val="00D563DB"/>
    <w:rsid w:val="00D60819"/>
    <w:rsid w:val="00D6108C"/>
    <w:rsid w:val="00D62D51"/>
    <w:rsid w:val="00D64651"/>
    <w:rsid w:val="00D64FAA"/>
    <w:rsid w:val="00D708B2"/>
    <w:rsid w:val="00D715AE"/>
    <w:rsid w:val="00D72512"/>
    <w:rsid w:val="00D74D4E"/>
    <w:rsid w:val="00D76903"/>
    <w:rsid w:val="00D8023A"/>
    <w:rsid w:val="00D81924"/>
    <w:rsid w:val="00D82A7C"/>
    <w:rsid w:val="00D82B8C"/>
    <w:rsid w:val="00D82CFB"/>
    <w:rsid w:val="00D932BF"/>
    <w:rsid w:val="00D948B1"/>
    <w:rsid w:val="00D95A7A"/>
    <w:rsid w:val="00D9605A"/>
    <w:rsid w:val="00D9734E"/>
    <w:rsid w:val="00D974C2"/>
    <w:rsid w:val="00DA068D"/>
    <w:rsid w:val="00DA2445"/>
    <w:rsid w:val="00DA24F1"/>
    <w:rsid w:val="00DA3D75"/>
    <w:rsid w:val="00DA47A9"/>
    <w:rsid w:val="00DA69B6"/>
    <w:rsid w:val="00DB03CA"/>
    <w:rsid w:val="00DB0B33"/>
    <w:rsid w:val="00DB297A"/>
    <w:rsid w:val="00DB2991"/>
    <w:rsid w:val="00DB2C6F"/>
    <w:rsid w:val="00DB338B"/>
    <w:rsid w:val="00DB58D9"/>
    <w:rsid w:val="00DB670E"/>
    <w:rsid w:val="00DB6AA6"/>
    <w:rsid w:val="00DC2129"/>
    <w:rsid w:val="00DC220B"/>
    <w:rsid w:val="00DC23A1"/>
    <w:rsid w:val="00DC2B2A"/>
    <w:rsid w:val="00DC345F"/>
    <w:rsid w:val="00DC3688"/>
    <w:rsid w:val="00DC7318"/>
    <w:rsid w:val="00DC7648"/>
    <w:rsid w:val="00DD0CB8"/>
    <w:rsid w:val="00DD15A5"/>
    <w:rsid w:val="00DD1EB1"/>
    <w:rsid w:val="00DD2C04"/>
    <w:rsid w:val="00DD375A"/>
    <w:rsid w:val="00DD4166"/>
    <w:rsid w:val="00DD46C6"/>
    <w:rsid w:val="00DD4AF3"/>
    <w:rsid w:val="00DD604B"/>
    <w:rsid w:val="00DD6C4D"/>
    <w:rsid w:val="00DE031B"/>
    <w:rsid w:val="00DE0A9B"/>
    <w:rsid w:val="00DE387B"/>
    <w:rsid w:val="00DE4144"/>
    <w:rsid w:val="00DE6B1C"/>
    <w:rsid w:val="00DE72B8"/>
    <w:rsid w:val="00DF0201"/>
    <w:rsid w:val="00DF0247"/>
    <w:rsid w:val="00DF0871"/>
    <w:rsid w:val="00DF2A2A"/>
    <w:rsid w:val="00DF3219"/>
    <w:rsid w:val="00DF3771"/>
    <w:rsid w:val="00DF398D"/>
    <w:rsid w:val="00DF3D66"/>
    <w:rsid w:val="00DF4BE1"/>
    <w:rsid w:val="00DF53E2"/>
    <w:rsid w:val="00DF609A"/>
    <w:rsid w:val="00DF7419"/>
    <w:rsid w:val="00DF7595"/>
    <w:rsid w:val="00DF7A8B"/>
    <w:rsid w:val="00E004F2"/>
    <w:rsid w:val="00E0091B"/>
    <w:rsid w:val="00E01956"/>
    <w:rsid w:val="00E01EBA"/>
    <w:rsid w:val="00E0369D"/>
    <w:rsid w:val="00E03777"/>
    <w:rsid w:val="00E04A3F"/>
    <w:rsid w:val="00E04DF4"/>
    <w:rsid w:val="00E07D97"/>
    <w:rsid w:val="00E103E6"/>
    <w:rsid w:val="00E1062F"/>
    <w:rsid w:val="00E106F5"/>
    <w:rsid w:val="00E11201"/>
    <w:rsid w:val="00E134E2"/>
    <w:rsid w:val="00E135E5"/>
    <w:rsid w:val="00E13DD9"/>
    <w:rsid w:val="00E1467A"/>
    <w:rsid w:val="00E14A4C"/>
    <w:rsid w:val="00E162FF"/>
    <w:rsid w:val="00E17AE3"/>
    <w:rsid w:val="00E20C39"/>
    <w:rsid w:val="00E2278B"/>
    <w:rsid w:val="00E230F6"/>
    <w:rsid w:val="00E242DE"/>
    <w:rsid w:val="00E26031"/>
    <w:rsid w:val="00E27D2E"/>
    <w:rsid w:val="00E3002E"/>
    <w:rsid w:val="00E3324F"/>
    <w:rsid w:val="00E34C6A"/>
    <w:rsid w:val="00E357A0"/>
    <w:rsid w:val="00E36E86"/>
    <w:rsid w:val="00E377D9"/>
    <w:rsid w:val="00E40739"/>
    <w:rsid w:val="00E417EA"/>
    <w:rsid w:val="00E41E82"/>
    <w:rsid w:val="00E42C8E"/>
    <w:rsid w:val="00E43352"/>
    <w:rsid w:val="00E45CB0"/>
    <w:rsid w:val="00E50174"/>
    <w:rsid w:val="00E5086C"/>
    <w:rsid w:val="00E50BCE"/>
    <w:rsid w:val="00E50D8D"/>
    <w:rsid w:val="00E51792"/>
    <w:rsid w:val="00E5310B"/>
    <w:rsid w:val="00E53AF8"/>
    <w:rsid w:val="00E54595"/>
    <w:rsid w:val="00E54BC4"/>
    <w:rsid w:val="00E6082C"/>
    <w:rsid w:val="00E613F0"/>
    <w:rsid w:val="00E61975"/>
    <w:rsid w:val="00E61D39"/>
    <w:rsid w:val="00E61D65"/>
    <w:rsid w:val="00E61F2C"/>
    <w:rsid w:val="00E622D9"/>
    <w:rsid w:val="00E63D6A"/>
    <w:rsid w:val="00E64711"/>
    <w:rsid w:val="00E64770"/>
    <w:rsid w:val="00E66CAA"/>
    <w:rsid w:val="00E66E2F"/>
    <w:rsid w:val="00E67507"/>
    <w:rsid w:val="00E70221"/>
    <w:rsid w:val="00E7065F"/>
    <w:rsid w:val="00E718CA"/>
    <w:rsid w:val="00E72D6C"/>
    <w:rsid w:val="00E73601"/>
    <w:rsid w:val="00E74692"/>
    <w:rsid w:val="00E770BF"/>
    <w:rsid w:val="00E7740A"/>
    <w:rsid w:val="00E77C32"/>
    <w:rsid w:val="00E803ED"/>
    <w:rsid w:val="00E82654"/>
    <w:rsid w:val="00E827B1"/>
    <w:rsid w:val="00E83993"/>
    <w:rsid w:val="00E90477"/>
    <w:rsid w:val="00E907F8"/>
    <w:rsid w:val="00E91AB0"/>
    <w:rsid w:val="00E91C04"/>
    <w:rsid w:val="00E939AA"/>
    <w:rsid w:val="00E949E2"/>
    <w:rsid w:val="00E96449"/>
    <w:rsid w:val="00E97CBD"/>
    <w:rsid w:val="00E97D9C"/>
    <w:rsid w:val="00EA01BE"/>
    <w:rsid w:val="00EA334C"/>
    <w:rsid w:val="00EA3FF8"/>
    <w:rsid w:val="00EA522D"/>
    <w:rsid w:val="00EA6313"/>
    <w:rsid w:val="00EA7CA9"/>
    <w:rsid w:val="00EA7EC8"/>
    <w:rsid w:val="00EA7FBF"/>
    <w:rsid w:val="00EB0167"/>
    <w:rsid w:val="00EB21AC"/>
    <w:rsid w:val="00EB27B9"/>
    <w:rsid w:val="00EB2B13"/>
    <w:rsid w:val="00EB6BCF"/>
    <w:rsid w:val="00EB72D4"/>
    <w:rsid w:val="00EC1F47"/>
    <w:rsid w:val="00EC3093"/>
    <w:rsid w:val="00EC3737"/>
    <w:rsid w:val="00EC3CC2"/>
    <w:rsid w:val="00EC700F"/>
    <w:rsid w:val="00ED0856"/>
    <w:rsid w:val="00ED4303"/>
    <w:rsid w:val="00ED539B"/>
    <w:rsid w:val="00ED541E"/>
    <w:rsid w:val="00ED6183"/>
    <w:rsid w:val="00ED6B1B"/>
    <w:rsid w:val="00EE0635"/>
    <w:rsid w:val="00EE0740"/>
    <w:rsid w:val="00EE1016"/>
    <w:rsid w:val="00EE1A91"/>
    <w:rsid w:val="00EE3500"/>
    <w:rsid w:val="00EE448E"/>
    <w:rsid w:val="00EE5CF8"/>
    <w:rsid w:val="00EE616B"/>
    <w:rsid w:val="00EE6D8A"/>
    <w:rsid w:val="00EE73C5"/>
    <w:rsid w:val="00EF0290"/>
    <w:rsid w:val="00EF11E3"/>
    <w:rsid w:val="00EF12E9"/>
    <w:rsid w:val="00EF1583"/>
    <w:rsid w:val="00EF1883"/>
    <w:rsid w:val="00EF2891"/>
    <w:rsid w:val="00EF2A28"/>
    <w:rsid w:val="00EF428C"/>
    <w:rsid w:val="00EF5A8D"/>
    <w:rsid w:val="00EF6115"/>
    <w:rsid w:val="00F00726"/>
    <w:rsid w:val="00F00DF2"/>
    <w:rsid w:val="00F00E35"/>
    <w:rsid w:val="00F044B8"/>
    <w:rsid w:val="00F050D4"/>
    <w:rsid w:val="00F059B0"/>
    <w:rsid w:val="00F07F60"/>
    <w:rsid w:val="00F1060F"/>
    <w:rsid w:val="00F11652"/>
    <w:rsid w:val="00F11B80"/>
    <w:rsid w:val="00F11EA4"/>
    <w:rsid w:val="00F1269A"/>
    <w:rsid w:val="00F129DE"/>
    <w:rsid w:val="00F20FE1"/>
    <w:rsid w:val="00F214BA"/>
    <w:rsid w:val="00F24B18"/>
    <w:rsid w:val="00F30E48"/>
    <w:rsid w:val="00F316BD"/>
    <w:rsid w:val="00F31887"/>
    <w:rsid w:val="00F33EA7"/>
    <w:rsid w:val="00F34653"/>
    <w:rsid w:val="00F34957"/>
    <w:rsid w:val="00F36399"/>
    <w:rsid w:val="00F37211"/>
    <w:rsid w:val="00F416CF"/>
    <w:rsid w:val="00F41E7E"/>
    <w:rsid w:val="00F420EF"/>
    <w:rsid w:val="00F42BB3"/>
    <w:rsid w:val="00F44DF0"/>
    <w:rsid w:val="00F450EB"/>
    <w:rsid w:val="00F474A2"/>
    <w:rsid w:val="00F50AE9"/>
    <w:rsid w:val="00F52403"/>
    <w:rsid w:val="00F52AB5"/>
    <w:rsid w:val="00F53366"/>
    <w:rsid w:val="00F555DF"/>
    <w:rsid w:val="00F603F4"/>
    <w:rsid w:val="00F60531"/>
    <w:rsid w:val="00F610D3"/>
    <w:rsid w:val="00F611C3"/>
    <w:rsid w:val="00F62316"/>
    <w:rsid w:val="00F62449"/>
    <w:rsid w:val="00F62ACE"/>
    <w:rsid w:val="00F6371D"/>
    <w:rsid w:val="00F63F65"/>
    <w:rsid w:val="00F642CC"/>
    <w:rsid w:val="00F6552D"/>
    <w:rsid w:val="00F66721"/>
    <w:rsid w:val="00F674B9"/>
    <w:rsid w:val="00F707F8"/>
    <w:rsid w:val="00F70EE4"/>
    <w:rsid w:val="00F71234"/>
    <w:rsid w:val="00F7162F"/>
    <w:rsid w:val="00F7199E"/>
    <w:rsid w:val="00F75DC2"/>
    <w:rsid w:val="00F75EC0"/>
    <w:rsid w:val="00F80114"/>
    <w:rsid w:val="00F805DE"/>
    <w:rsid w:val="00F8186B"/>
    <w:rsid w:val="00F81903"/>
    <w:rsid w:val="00F82380"/>
    <w:rsid w:val="00F828C6"/>
    <w:rsid w:val="00F85202"/>
    <w:rsid w:val="00F875FD"/>
    <w:rsid w:val="00F91881"/>
    <w:rsid w:val="00F92BCB"/>
    <w:rsid w:val="00F9318F"/>
    <w:rsid w:val="00FA0713"/>
    <w:rsid w:val="00FA1277"/>
    <w:rsid w:val="00FA222E"/>
    <w:rsid w:val="00FA2248"/>
    <w:rsid w:val="00FA4015"/>
    <w:rsid w:val="00FA4297"/>
    <w:rsid w:val="00FA5016"/>
    <w:rsid w:val="00FA55E5"/>
    <w:rsid w:val="00FA5F86"/>
    <w:rsid w:val="00FA7DD4"/>
    <w:rsid w:val="00FB0748"/>
    <w:rsid w:val="00FB083C"/>
    <w:rsid w:val="00FB1F0E"/>
    <w:rsid w:val="00FB2510"/>
    <w:rsid w:val="00FB2A95"/>
    <w:rsid w:val="00FB2B1F"/>
    <w:rsid w:val="00FB3156"/>
    <w:rsid w:val="00FB3678"/>
    <w:rsid w:val="00FB55E2"/>
    <w:rsid w:val="00FB6C84"/>
    <w:rsid w:val="00FB6FCF"/>
    <w:rsid w:val="00FB7250"/>
    <w:rsid w:val="00FC0D46"/>
    <w:rsid w:val="00FC106F"/>
    <w:rsid w:val="00FC2831"/>
    <w:rsid w:val="00FC3E55"/>
    <w:rsid w:val="00FC5BAC"/>
    <w:rsid w:val="00FD03B5"/>
    <w:rsid w:val="00FD04A7"/>
    <w:rsid w:val="00FD05E8"/>
    <w:rsid w:val="00FD0AD4"/>
    <w:rsid w:val="00FD18AB"/>
    <w:rsid w:val="00FD1DCB"/>
    <w:rsid w:val="00FD3577"/>
    <w:rsid w:val="00FD3F4A"/>
    <w:rsid w:val="00FD4441"/>
    <w:rsid w:val="00FD4471"/>
    <w:rsid w:val="00FE0164"/>
    <w:rsid w:val="00FE2AF1"/>
    <w:rsid w:val="00FE3BA8"/>
    <w:rsid w:val="00FE460F"/>
    <w:rsid w:val="00FE4943"/>
    <w:rsid w:val="00FE66B7"/>
    <w:rsid w:val="00FF0D75"/>
    <w:rsid w:val="00FF1EBA"/>
    <w:rsid w:val="00FF3087"/>
    <w:rsid w:val="00FF31EE"/>
    <w:rsid w:val="00FF3413"/>
    <w:rsid w:val="00FF344E"/>
    <w:rsid w:val="00FF42BC"/>
    <w:rsid w:val="00FF47F6"/>
    <w:rsid w:val="00FF4883"/>
    <w:rsid w:val="00FF6EA4"/>
    <w:rsid w:val="0125024D"/>
    <w:rsid w:val="013A1219"/>
    <w:rsid w:val="01B217E8"/>
    <w:rsid w:val="01DD3781"/>
    <w:rsid w:val="01E93E61"/>
    <w:rsid w:val="020F273D"/>
    <w:rsid w:val="02253401"/>
    <w:rsid w:val="02802393"/>
    <w:rsid w:val="0292737C"/>
    <w:rsid w:val="02C60CBF"/>
    <w:rsid w:val="02F91E93"/>
    <w:rsid w:val="030C7707"/>
    <w:rsid w:val="032B6276"/>
    <w:rsid w:val="03317F19"/>
    <w:rsid w:val="034A668F"/>
    <w:rsid w:val="0356773D"/>
    <w:rsid w:val="03902501"/>
    <w:rsid w:val="03991BA4"/>
    <w:rsid w:val="03A20194"/>
    <w:rsid w:val="041F679F"/>
    <w:rsid w:val="042668B5"/>
    <w:rsid w:val="04693344"/>
    <w:rsid w:val="04C34989"/>
    <w:rsid w:val="05344197"/>
    <w:rsid w:val="05383699"/>
    <w:rsid w:val="056A0DB0"/>
    <w:rsid w:val="05784516"/>
    <w:rsid w:val="058D671C"/>
    <w:rsid w:val="05CB1B45"/>
    <w:rsid w:val="05CC5F9F"/>
    <w:rsid w:val="05CE0160"/>
    <w:rsid w:val="05D539E9"/>
    <w:rsid w:val="05F7556F"/>
    <w:rsid w:val="06250829"/>
    <w:rsid w:val="06570C7C"/>
    <w:rsid w:val="06802F64"/>
    <w:rsid w:val="068E18F6"/>
    <w:rsid w:val="06C30DAA"/>
    <w:rsid w:val="06E87D99"/>
    <w:rsid w:val="06FA0042"/>
    <w:rsid w:val="06FE66C7"/>
    <w:rsid w:val="073876B2"/>
    <w:rsid w:val="075E688E"/>
    <w:rsid w:val="07797BF7"/>
    <w:rsid w:val="079434DD"/>
    <w:rsid w:val="07AE2F97"/>
    <w:rsid w:val="07C20BA8"/>
    <w:rsid w:val="07C8290A"/>
    <w:rsid w:val="07CB2AC9"/>
    <w:rsid w:val="07D40043"/>
    <w:rsid w:val="08166DAC"/>
    <w:rsid w:val="081C7999"/>
    <w:rsid w:val="08277623"/>
    <w:rsid w:val="083B687D"/>
    <w:rsid w:val="086D18E2"/>
    <w:rsid w:val="087F1C52"/>
    <w:rsid w:val="08A40165"/>
    <w:rsid w:val="090C6D9F"/>
    <w:rsid w:val="09553FB4"/>
    <w:rsid w:val="09613292"/>
    <w:rsid w:val="09835ECD"/>
    <w:rsid w:val="099D1025"/>
    <w:rsid w:val="0A0A30FE"/>
    <w:rsid w:val="0A2032B9"/>
    <w:rsid w:val="0A2552FE"/>
    <w:rsid w:val="0A261A46"/>
    <w:rsid w:val="0A2B38A3"/>
    <w:rsid w:val="0A305BB2"/>
    <w:rsid w:val="0A413D75"/>
    <w:rsid w:val="0A573120"/>
    <w:rsid w:val="0B0F4040"/>
    <w:rsid w:val="0B235443"/>
    <w:rsid w:val="0B4C299A"/>
    <w:rsid w:val="0B4E08D1"/>
    <w:rsid w:val="0B9252BA"/>
    <w:rsid w:val="0BEE227A"/>
    <w:rsid w:val="0C0F2870"/>
    <w:rsid w:val="0C280764"/>
    <w:rsid w:val="0C4E0349"/>
    <w:rsid w:val="0C624F43"/>
    <w:rsid w:val="0C8A7BE7"/>
    <w:rsid w:val="0C8D2279"/>
    <w:rsid w:val="0C9138A2"/>
    <w:rsid w:val="0CDB6FDB"/>
    <w:rsid w:val="0D330BC5"/>
    <w:rsid w:val="0D4D2501"/>
    <w:rsid w:val="0D5E0712"/>
    <w:rsid w:val="0D68351E"/>
    <w:rsid w:val="0D7E4114"/>
    <w:rsid w:val="0E1B69E8"/>
    <w:rsid w:val="0E67167B"/>
    <w:rsid w:val="0E7004CE"/>
    <w:rsid w:val="0ED468C2"/>
    <w:rsid w:val="0F0C561C"/>
    <w:rsid w:val="0F435DC3"/>
    <w:rsid w:val="0F4733A6"/>
    <w:rsid w:val="0F47456A"/>
    <w:rsid w:val="0F47501D"/>
    <w:rsid w:val="0F5F327F"/>
    <w:rsid w:val="0F607C6B"/>
    <w:rsid w:val="0F631F24"/>
    <w:rsid w:val="0F645636"/>
    <w:rsid w:val="0F69563A"/>
    <w:rsid w:val="0F756ABE"/>
    <w:rsid w:val="0FA3089B"/>
    <w:rsid w:val="0FA44066"/>
    <w:rsid w:val="1037180F"/>
    <w:rsid w:val="107F0ACE"/>
    <w:rsid w:val="10A65B52"/>
    <w:rsid w:val="10B30916"/>
    <w:rsid w:val="10BD14C2"/>
    <w:rsid w:val="114D682F"/>
    <w:rsid w:val="11695478"/>
    <w:rsid w:val="119431A4"/>
    <w:rsid w:val="11C73493"/>
    <w:rsid w:val="11C83716"/>
    <w:rsid w:val="11D355FC"/>
    <w:rsid w:val="11EE7C40"/>
    <w:rsid w:val="11FE5A4D"/>
    <w:rsid w:val="120C3D68"/>
    <w:rsid w:val="121436E6"/>
    <w:rsid w:val="123A725D"/>
    <w:rsid w:val="124978F3"/>
    <w:rsid w:val="128065D2"/>
    <w:rsid w:val="12A64900"/>
    <w:rsid w:val="12A75AF1"/>
    <w:rsid w:val="12BE1018"/>
    <w:rsid w:val="12DC7DC7"/>
    <w:rsid w:val="13243318"/>
    <w:rsid w:val="132E255A"/>
    <w:rsid w:val="13AB436E"/>
    <w:rsid w:val="13B6263F"/>
    <w:rsid w:val="13ED5D5E"/>
    <w:rsid w:val="13F95B5D"/>
    <w:rsid w:val="140C3A82"/>
    <w:rsid w:val="143B589B"/>
    <w:rsid w:val="144653F1"/>
    <w:rsid w:val="145C7DEB"/>
    <w:rsid w:val="148712D0"/>
    <w:rsid w:val="148F171B"/>
    <w:rsid w:val="149F6733"/>
    <w:rsid w:val="14A51A9B"/>
    <w:rsid w:val="14B24AD4"/>
    <w:rsid w:val="14B96D1E"/>
    <w:rsid w:val="14EA6241"/>
    <w:rsid w:val="14EA7C49"/>
    <w:rsid w:val="1514467F"/>
    <w:rsid w:val="151C2FB5"/>
    <w:rsid w:val="15381D7A"/>
    <w:rsid w:val="15745551"/>
    <w:rsid w:val="15A047B9"/>
    <w:rsid w:val="15E65DAF"/>
    <w:rsid w:val="15FC18F7"/>
    <w:rsid w:val="162454C7"/>
    <w:rsid w:val="163917F6"/>
    <w:rsid w:val="163B59E8"/>
    <w:rsid w:val="165A3425"/>
    <w:rsid w:val="16787314"/>
    <w:rsid w:val="16826719"/>
    <w:rsid w:val="16F150AC"/>
    <w:rsid w:val="17150D9A"/>
    <w:rsid w:val="171D668A"/>
    <w:rsid w:val="172213EA"/>
    <w:rsid w:val="1722394A"/>
    <w:rsid w:val="17274D21"/>
    <w:rsid w:val="173351A0"/>
    <w:rsid w:val="17410AFB"/>
    <w:rsid w:val="174135D1"/>
    <w:rsid w:val="175C2E16"/>
    <w:rsid w:val="177B6CEB"/>
    <w:rsid w:val="178D2351"/>
    <w:rsid w:val="17F155B1"/>
    <w:rsid w:val="1803013C"/>
    <w:rsid w:val="18051FA1"/>
    <w:rsid w:val="181E04FD"/>
    <w:rsid w:val="182767F3"/>
    <w:rsid w:val="1846497D"/>
    <w:rsid w:val="1854671A"/>
    <w:rsid w:val="186651D7"/>
    <w:rsid w:val="188755AF"/>
    <w:rsid w:val="189B5261"/>
    <w:rsid w:val="18D91359"/>
    <w:rsid w:val="18FB39AB"/>
    <w:rsid w:val="190B61BC"/>
    <w:rsid w:val="19541E66"/>
    <w:rsid w:val="197A6B10"/>
    <w:rsid w:val="19A30379"/>
    <w:rsid w:val="19B809FD"/>
    <w:rsid w:val="19BD08EF"/>
    <w:rsid w:val="1A041479"/>
    <w:rsid w:val="1A27385F"/>
    <w:rsid w:val="1A374F78"/>
    <w:rsid w:val="1A4812CA"/>
    <w:rsid w:val="1A6347C7"/>
    <w:rsid w:val="1A694412"/>
    <w:rsid w:val="1AAB0884"/>
    <w:rsid w:val="1B025D14"/>
    <w:rsid w:val="1B045D4C"/>
    <w:rsid w:val="1B4A4826"/>
    <w:rsid w:val="1B5B6FA0"/>
    <w:rsid w:val="1B801AA4"/>
    <w:rsid w:val="1B9331A1"/>
    <w:rsid w:val="1B9F3A08"/>
    <w:rsid w:val="1BCA623D"/>
    <w:rsid w:val="1BCF2401"/>
    <w:rsid w:val="1BD664FB"/>
    <w:rsid w:val="1BEC452B"/>
    <w:rsid w:val="1BF41F41"/>
    <w:rsid w:val="1BF616DE"/>
    <w:rsid w:val="1BFF5C62"/>
    <w:rsid w:val="1C0A0444"/>
    <w:rsid w:val="1C0C48E3"/>
    <w:rsid w:val="1C241122"/>
    <w:rsid w:val="1C2A7637"/>
    <w:rsid w:val="1C4B06E0"/>
    <w:rsid w:val="1C4F1319"/>
    <w:rsid w:val="1C6C5F16"/>
    <w:rsid w:val="1C9060B1"/>
    <w:rsid w:val="1C913317"/>
    <w:rsid w:val="1C925F14"/>
    <w:rsid w:val="1CBD4D96"/>
    <w:rsid w:val="1CD773B3"/>
    <w:rsid w:val="1D1B6B4E"/>
    <w:rsid w:val="1D2E62DF"/>
    <w:rsid w:val="1D4359D7"/>
    <w:rsid w:val="1D4C02EE"/>
    <w:rsid w:val="1D661287"/>
    <w:rsid w:val="1D936D93"/>
    <w:rsid w:val="1DCB26FC"/>
    <w:rsid w:val="1DD71F63"/>
    <w:rsid w:val="1DE27AA4"/>
    <w:rsid w:val="1E171A45"/>
    <w:rsid w:val="1E272040"/>
    <w:rsid w:val="1E67074C"/>
    <w:rsid w:val="1E7E3C6A"/>
    <w:rsid w:val="1EA90F58"/>
    <w:rsid w:val="1EB04AC2"/>
    <w:rsid w:val="1EC72D78"/>
    <w:rsid w:val="1EC83A65"/>
    <w:rsid w:val="1ED5670B"/>
    <w:rsid w:val="1F003CBF"/>
    <w:rsid w:val="1F2538D5"/>
    <w:rsid w:val="1F552256"/>
    <w:rsid w:val="1F56191E"/>
    <w:rsid w:val="1F5A5E0E"/>
    <w:rsid w:val="1F5C402E"/>
    <w:rsid w:val="1FA145EB"/>
    <w:rsid w:val="1FCD1230"/>
    <w:rsid w:val="200A2B97"/>
    <w:rsid w:val="2010206B"/>
    <w:rsid w:val="206B10EA"/>
    <w:rsid w:val="20A9441A"/>
    <w:rsid w:val="20C43CC3"/>
    <w:rsid w:val="21433D75"/>
    <w:rsid w:val="214530FE"/>
    <w:rsid w:val="21923960"/>
    <w:rsid w:val="21AA40A1"/>
    <w:rsid w:val="21B62D99"/>
    <w:rsid w:val="21CE6F61"/>
    <w:rsid w:val="21F92E86"/>
    <w:rsid w:val="21FE33B1"/>
    <w:rsid w:val="21FE3C00"/>
    <w:rsid w:val="22137FDF"/>
    <w:rsid w:val="2249030B"/>
    <w:rsid w:val="225A7510"/>
    <w:rsid w:val="228949D7"/>
    <w:rsid w:val="228C4262"/>
    <w:rsid w:val="22DA0FAF"/>
    <w:rsid w:val="232728B2"/>
    <w:rsid w:val="23394EF5"/>
    <w:rsid w:val="23516C4E"/>
    <w:rsid w:val="23592E97"/>
    <w:rsid w:val="237468C1"/>
    <w:rsid w:val="23AA320A"/>
    <w:rsid w:val="23B8682B"/>
    <w:rsid w:val="23BF6440"/>
    <w:rsid w:val="23C634A2"/>
    <w:rsid w:val="24057B1C"/>
    <w:rsid w:val="240B0F4A"/>
    <w:rsid w:val="24181EA0"/>
    <w:rsid w:val="24274087"/>
    <w:rsid w:val="245E1B57"/>
    <w:rsid w:val="24E41A1A"/>
    <w:rsid w:val="24ED594E"/>
    <w:rsid w:val="25251D4A"/>
    <w:rsid w:val="252775C0"/>
    <w:rsid w:val="252D79D0"/>
    <w:rsid w:val="25415101"/>
    <w:rsid w:val="25446E0A"/>
    <w:rsid w:val="254F57B1"/>
    <w:rsid w:val="257C5984"/>
    <w:rsid w:val="258A0CDB"/>
    <w:rsid w:val="259F2960"/>
    <w:rsid w:val="25BB6B9A"/>
    <w:rsid w:val="25CE3729"/>
    <w:rsid w:val="25EC7CCC"/>
    <w:rsid w:val="261147F6"/>
    <w:rsid w:val="26856C3B"/>
    <w:rsid w:val="26AC64F8"/>
    <w:rsid w:val="26AC7BDD"/>
    <w:rsid w:val="26AE2AAF"/>
    <w:rsid w:val="26B22603"/>
    <w:rsid w:val="2715766C"/>
    <w:rsid w:val="27190705"/>
    <w:rsid w:val="279948D9"/>
    <w:rsid w:val="27A90580"/>
    <w:rsid w:val="27D52E90"/>
    <w:rsid w:val="288751F4"/>
    <w:rsid w:val="289447B6"/>
    <w:rsid w:val="28966AB7"/>
    <w:rsid w:val="28A14074"/>
    <w:rsid w:val="28A9244E"/>
    <w:rsid w:val="28BF0F49"/>
    <w:rsid w:val="28C3551F"/>
    <w:rsid w:val="2905019B"/>
    <w:rsid w:val="292546ED"/>
    <w:rsid w:val="297A517C"/>
    <w:rsid w:val="2980775E"/>
    <w:rsid w:val="298E0BAC"/>
    <w:rsid w:val="29A83023"/>
    <w:rsid w:val="29E95751"/>
    <w:rsid w:val="29F75880"/>
    <w:rsid w:val="2A334775"/>
    <w:rsid w:val="2A38005A"/>
    <w:rsid w:val="2A6B59EA"/>
    <w:rsid w:val="2A827725"/>
    <w:rsid w:val="2AA84549"/>
    <w:rsid w:val="2AB86E3D"/>
    <w:rsid w:val="2ABA2D3A"/>
    <w:rsid w:val="2AD36DDD"/>
    <w:rsid w:val="2AE72530"/>
    <w:rsid w:val="2AF04CB2"/>
    <w:rsid w:val="2B07758D"/>
    <w:rsid w:val="2B35295B"/>
    <w:rsid w:val="2B363870"/>
    <w:rsid w:val="2B3657C4"/>
    <w:rsid w:val="2B60086E"/>
    <w:rsid w:val="2B760567"/>
    <w:rsid w:val="2B8B195D"/>
    <w:rsid w:val="2BB0508B"/>
    <w:rsid w:val="2C2A0AA2"/>
    <w:rsid w:val="2C2C31AC"/>
    <w:rsid w:val="2C516A3E"/>
    <w:rsid w:val="2C7843EE"/>
    <w:rsid w:val="2C902094"/>
    <w:rsid w:val="2C9A6F4B"/>
    <w:rsid w:val="2CBF0933"/>
    <w:rsid w:val="2CEE020A"/>
    <w:rsid w:val="2D062933"/>
    <w:rsid w:val="2D0C0395"/>
    <w:rsid w:val="2D4540D0"/>
    <w:rsid w:val="2DCC3301"/>
    <w:rsid w:val="2DE37959"/>
    <w:rsid w:val="2E0319E7"/>
    <w:rsid w:val="2E24482E"/>
    <w:rsid w:val="2E490FFB"/>
    <w:rsid w:val="2E822A82"/>
    <w:rsid w:val="2EC427B9"/>
    <w:rsid w:val="2ED91496"/>
    <w:rsid w:val="2EE563C1"/>
    <w:rsid w:val="2F1E3C8B"/>
    <w:rsid w:val="2F214E89"/>
    <w:rsid w:val="2F277487"/>
    <w:rsid w:val="2F292C78"/>
    <w:rsid w:val="2F3D5EFE"/>
    <w:rsid w:val="2F5E0054"/>
    <w:rsid w:val="2F681CFB"/>
    <w:rsid w:val="2F786576"/>
    <w:rsid w:val="2FBC44BB"/>
    <w:rsid w:val="30004AB3"/>
    <w:rsid w:val="30341208"/>
    <w:rsid w:val="303F6DB8"/>
    <w:rsid w:val="305B4AEA"/>
    <w:rsid w:val="30861F93"/>
    <w:rsid w:val="308A4F70"/>
    <w:rsid w:val="30936DCD"/>
    <w:rsid w:val="30B12011"/>
    <w:rsid w:val="30BB6F41"/>
    <w:rsid w:val="30E07F57"/>
    <w:rsid w:val="30E76A62"/>
    <w:rsid w:val="314F344F"/>
    <w:rsid w:val="315D4153"/>
    <w:rsid w:val="316E4101"/>
    <w:rsid w:val="319E639D"/>
    <w:rsid w:val="319F68F6"/>
    <w:rsid w:val="31A10E4D"/>
    <w:rsid w:val="31D038F0"/>
    <w:rsid w:val="31E403D5"/>
    <w:rsid w:val="31F3196F"/>
    <w:rsid w:val="31FB4F13"/>
    <w:rsid w:val="32026111"/>
    <w:rsid w:val="32105BCD"/>
    <w:rsid w:val="32336DCE"/>
    <w:rsid w:val="32393281"/>
    <w:rsid w:val="32475CF7"/>
    <w:rsid w:val="32602A1C"/>
    <w:rsid w:val="32BA750F"/>
    <w:rsid w:val="331D50FB"/>
    <w:rsid w:val="33262B49"/>
    <w:rsid w:val="334114B8"/>
    <w:rsid w:val="33617E23"/>
    <w:rsid w:val="33706B06"/>
    <w:rsid w:val="33B35DD6"/>
    <w:rsid w:val="33B86274"/>
    <w:rsid w:val="33BC2C0B"/>
    <w:rsid w:val="34297AB9"/>
    <w:rsid w:val="34411FE6"/>
    <w:rsid w:val="34806F12"/>
    <w:rsid w:val="348F6779"/>
    <w:rsid w:val="349B3AF9"/>
    <w:rsid w:val="34C23FEB"/>
    <w:rsid w:val="34ED4EA9"/>
    <w:rsid w:val="351B0A4C"/>
    <w:rsid w:val="351D482E"/>
    <w:rsid w:val="352942D2"/>
    <w:rsid w:val="357168BD"/>
    <w:rsid w:val="35831019"/>
    <w:rsid w:val="35AA001E"/>
    <w:rsid w:val="35AE08B9"/>
    <w:rsid w:val="35C95E3E"/>
    <w:rsid w:val="35D23042"/>
    <w:rsid w:val="360E0992"/>
    <w:rsid w:val="361C367A"/>
    <w:rsid w:val="363703A0"/>
    <w:rsid w:val="36482F62"/>
    <w:rsid w:val="36854D07"/>
    <w:rsid w:val="369017F5"/>
    <w:rsid w:val="36AF5483"/>
    <w:rsid w:val="36C52D4E"/>
    <w:rsid w:val="36DB5206"/>
    <w:rsid w:val="376B7EE7"/>
    <w:rsid w:val="37896837"/>
    <w:rsid w:val="37B12006"/>
    <w:rsid w:val="37CA474D"/>
    <w:rsid w:val="37FA54E5"/>
    <w:rsid w:val="381C47C8"/>
    <w:rsid w:val="38226995"/>
    <w:rsid w:val="38342633"/>
    <w:rsid w:val="38364671"/>
    <w:rsid w:val="3866342D"/>
    <w:rsid w:val="387A4A01"/>
    <w:rsid w:val="38882AC7"/>
    <w:rsid w:val="38AC5331"/>
    <w:rsid w:val="38DB2D5B"/>
    <w:rsid w:val="38E4433C"/>
    <w:rsid w:val="38F27B17"/>
    <w:rsid w:val="390B399B"/>
    <w:rsid w:val="398359EB"/>
    <w:rsid w:val="39C90037"/>
    <w:rsid w:val="39D21F33"/>
    <w:rsid w:val="39D86FEC"/>
    <w:rsid w:val="3A024414"/>
    <w:rsid w:val="3A16144C"/>
    <w:rsid w:val="3A7A653E"/>
    <w:rsid w:val="3A892311"/>
    <w:rsid w:val="3A8F15BB"/>
    <w:rsid w:val="3AA142F5"/>
    <w:rsid w:val="3AC21B1D"/>
    <w:rsid w:val="3ACC47F6"/>
    <w:rsid w:val="3ADB3B98"/>
    <w:rsid w:val="3B0B7121"/>
    <w:rsid w:val="3B1D1F4E"/>
    <w:rsid w:val="3B325D79"/>
    <w:rsid w:val="3B5B6D00"/>
    <w:rsid w:val="3B663C4C"/>
    <w:rsid w:val="3B703B05"/>
    <w:rsid w:val="3BCE75DF"/>
    <w:rsid w:val="3C072425"/>
    <w:rsid w:val="3C104329"/>
    <w:rsid w:val="3C1130BB"/>
    <w:rsid w:val="3C2003BA"/>
    <w:rsid w:val="3C271EF2"/>
    <w:rsid w:val="3C6F77C1"/>
    <w:rsid w:val="3C8C504A"/>
    <w:rsid w:val="3C8E29E2"/>
    <w:rsid w:val="3C935EFE"/>
    <w:rsid w:val="3CB03940"/>
    <w:rsid w:val="3CB76A10"/>
    <w:rsid w:val="3CCB0BB6"/>
    <w:rsid w:val="3CF5570E"/>
    <w:rsid w:val="3D1E49B0"/>
    <w:rsid w:val="3D320ECF"/>
    <w:rsid w:val="3D805256"/>
    <w:rsid w:val="3D913B02"/>
    <w:rsid w:val="3DDB263E"/>
    <w:rsid w:val="3E0732B5"/>
    <w:rsid w:val="3E1A62D5"/>
    <w:rsid w:val="3E3D1788"/>
    <w:rsid w:val="3E6863C5"/>
    <w:rsid w:val="3E770FB2"/>
    <w:rsid w:val="3EF10570"/>
    <w:rsid w:val="3F412701"/>
    <w:rsid w:val="3F41386F"/>
    <w:rsid w:val="3F565F79"/>
    <w:rsid w:val="3F6A5E19"/>
    <w:rsid w:val="3F7F6465"/>
    <w:rsid w:val="3F864672"/>
    <w:rsid w:val="3FA141F3"/>
    <w:rsid w:val="3FB6492A"/>
    <w:rsid w:val="3FB756DF"/>
    <w:rsid w:val="400A3D88"/>
    <w:rsid w:val="4029274F"/>
    <w:rsid w:val="402F1B66"/>
    <w:rsid w:val="40987F86"/>
    <w:rsid w:val="40BA65AF"/>
    <w:rsid w:val="40CD36A3"/>
    <w:rsid w:val="40DC67D4"/>
    <w:rsid w:val="41126EB4"/>
    <w:rsid w:val="411E67A0"/>
    <w:rsid w:val="41200BB5"/>
    <w:rsid w:val="41341F11"/>
    <w:rsid w:val="415428DD"/>
    <w:rsid w:val="41676B0F"/>
    <w:rsid w:val="41705A42"/>
    <w:rsid w:val="4176002F"/>
    <w:rsid w:val="417B2F0F"/>
    <w:rsid w:val="417D5133"/>
    <w:rsid w:val="41CB6155"/>
    <w:rsid w:val="420C0A92"/>
    <w:rsid w:val="420E2D42"/>
    <w:rsid w:val="423020FE"/>
    <w:rsid w:val="424B4A2E"/>
    <w:rsid w:val="42D85767"/>
    <w:rsid w:val="432D0269"/>
    <w:rsid w:val="43422D96"/>
    <w:rsid w:val="436C6D59"/>
    <w:rsid w:val="43AC623D"/>
    <w:rsid w:val="43C5419C"/>
    <w:rsid w:val="43D40358"/>
    <w:rsid w:val="43F21D1F"/>
    <w:rsid w:val="441C5986"/>
    <w:rsid w:val="44541AFA"/>
    <w:rsid w:val="44564BBE"/>
    <w:rsid w:val="446F2AD7"/>
    <w:rsid w:val="44B70987"/>
    <w:rsid w:val="44EC2CBD"/>
    <w:rsid w:val="450409B0"/>
    <w:rsid w:val="451612DC"/>
    <w:rsid w:val="45527E76"/>
    <w:rsid w:val="45683D0B"/>
    <w:rsid w:val="45B00B89"/>
    <w:rsid w:val="45C309EA"/>
    <w:rsid w:val="45CD44E3"/>
    <w:rsid w:val="45D442AC"/>
    <w:rsid w:val="45E559D7"/>
    <w:rsid w:val="461E7857"/>
    <w:rsid w:val="463C61F4"/>
    <w:rsid w:val="4654319F"/>
    <w:rsid w:val="46671304"/>
    <w:rsid w:val="468B5FDF"/>
    <w:rsid w:val="468E063F"/>
    <w:rsid w:val="46A10171"/>
    <w:rsid w:val="46A32778"/>
    <w:rsid w:val="46A32D24"/>
    <w:rsid w:val="46C060B3"/>
    <w:rsid w:val="46DA1EC5"/>
    <w:rsid w:val="46E1249B"/>
    <w:rsid w:val="46EE1561"/>
    <w:rsid w:val="472C1886"/>
    <w:rsid w:val="475F3B99"/>
    <w:rsid w:val="478B2851"/>
    <w:rsid w:val="47906368"/>
    <w:rsid w:val="479645CE"/>
    <w:rsid w:val="479A1064"/>
    <w:rsid w:val="47E04D62"/>
    <w:rsid w:val="47ED038D"/>
    <w:rsid w:val="47F23861"/>
    <w:rsid w:val="48120585"/>
    <w:rsid w:val="48205C3D"/>
    <w:rsid w:val="48784D15"/>
    <w:rsid w:val="48957404"/>
    <w:rsid w:val="48B24496"/>
    <w:rsid w:val="48D16F09"/>
    <w:rsid w:val="48DD4714"/>
    <w:rsid w:val="49087DDB"/>
    <w:rsid w:val="49117C18"/>
    <w:rsid w:val="4985670A"/>
    <w:rsid w:val="499E711E"/>
    <w:rsid w:val="49B52FB1"/>
    <w:rsid w:val="49C01822"/>
    <w:rsid w:val="49E26699"/>
    <w:rsid w:val="49FE23D9"/>
    <w:rsid w:val="4A0C3400"/>
    <w:rsid w:val="4A1A4FBC"/>
    <w:rsid w:val="4A430475"/>
    <w:rsid w:val="4A871217"/>
    <w:rsid w:val="4A9C67F9"/>
    <w:rsid w:val="4AC453C2"/>
    <w:rsid w:val="4ADA2F2C"/>
    <w:rsid w:val="4AFE6732"/>
    <w:rsid w:val="4B0D0805"/>
    <w:rsid w:val="4B1D4E29"/>
    <w:rsid w:val="4B3D7ADD"/>
    <w:rsid w:val="4B5300A9"/>
    <w:rsid w:val="4B5A32B4"/>
    <w:rsid w:val="4B602880"/>
    <w:rsid w:val="4C4A7ED5"/>
    <w:rsid w:val="4C4D7745"/>
    <w:rsid w:val="4C814D5D"/>
    <w:rsid w:val="4C837AB0"/>
    <w:rsid w:val="4CD91EE4"/>
    <w:rsid w:val="4CF50180"/>
    <w:rsid w:val="4D241E9E"/>
    <w:rsid w:val="4D3248FA"/>
    <w:rsid w:val="4D3B0B61"/>
    <w:rsid w:val="4D3D5484"/>
    <w:rsid w:val="4D7D3028"/>
    <w:rsid w:val="4DB965AF"/>
    <w:rsid w:val="4DC62DB4"/>
    <w:rsid w:val="4DCC1455"/>
    <w:rsid w:val="4DCC4067"/>
    <w:rsid w:val="4E143B1F"/>
    <w:rsid w:val="4E1B6C85"/>
    <w:rsid w:val="4E3429C3"/>
    <w:rsid w:val="4E6206E9"/>
    <w:rsid w:val="4E722923"/>
    <w:rsid w:val="4EBF0EC5"/>
    <w:rsid w:val="4EF452A1"/>
    <w:rsid w:val="4F0573FE"/>
    <w:rsid w:val="4F1F59C6"/>
    <w:rsid w:val="4F367AC5"/>
    <w:rsid w:val="4F474B35"/>
    <w:rsid w:val="4F59390E"/>
    <w:rsid w:val="4FC95E46"/>
    <w:rsid w:val="4FCC7D6B"/>
    <w:rsid w:val="4FE66B68"/>
    <w:rsid w:val="506805BF"/>
    <w:rsid w:val="50907E4F"/>
    <w:rsid w:val="50C408E5"/>
    <w:rsid w:val="50F56E40"/>
    <w:rsid w:val="51200FD8"/>
    <w:rsid w:val="51207052"/>
    <w:rsid w:val="514F7934"/>
    <w:rsid w:val="515856F9"/>
    <w:rsid w:val="51740A8C"/>
    <w:rsid w:val="51CD1BC8"/>
    <w:rsid w:val="52015DD3"/>
    <w:rsid w:val="521B1D95"/>
    <w:rsid w:val="52432DF0"/>
    <w:rsid w:val="525F3A00"/>
    <w:rsid w:val="529541E5"/>
    <w:rsid w:val="52C204B5"/>
    <w:rsid w:val="52C8277E"/>
    <w:rsid w:val="531404DE"/>
    <w:rsid w:val="535709FA"/>
    <w:rsid w:val="536C6FB8"/>
    <w:rsid w:val="536F6403"/>
    <w:rsid w:val="537A2677"/>
    <w:rsid w:val="53892E9E"/>
    <w:rsid w:val="539A30BC"/>
    <w:rsid w:val="53B41BA0"/>
    <w:rsid w:val="53CC6CD0"/>
    <w:rsid w:val="53E968EC"/>
    <w:rsid w:val="53F47D08"/>
    <w:rsid w:val="53FC0897"/>
    <w:rsid w:val="54161891"/>
    <w:rsid w:val="54211342"/>
    <w:rsid w:val="54273E81"/>
    <w:rsid w:val="542E66EF"/>
    <w:rsid w:val="54373354"/>
    <w:rsid w:val="54390098"/>
    <w:rsid w:val="544636E6"/>
    <w:rsid w:val="54546B86"/>
    <w:rsid w:val="54597540"/>
    <w:rsid w:val="54861861"/>
    <w:rsid w:val="549E1EC4"/>
    <w:rsid w:val="54A91BC9"/>
    <w:rsid w:val="54AE69CD"/>
    <w:rsid w:val="54C5450E"/>
    <w:rsid w:val="54CF4C2E"/>
    <w:rsid w:val="54D76C36"/>
    <w:rsid w:val="54FD21DA"/>
    <w:rsid w:val="5570547D"/>
    <w:rsid w:val="55794BB0"/>
    <w:rsid w:val="55AF412E"/>
    <w:rsid w:val="55B0769A"/>
    <w:rsid w:val="55CA2E71"/>
    <w:rsid w:val="5605055F"/>
    <w:rsid w:val="560A4CF5"/>
    <w:rsid w:val="56105A65"/>
    <w:rsid w:val="561E6E6C"/>
    <w:rsid w:val="563E6A09"/>
    <w:rsid w:val="566D03BF"/>
    <w:rsid w:val="56827E96"/>
    <w:rsid w:val="56B80AD3"/>
    <w:rsid w:val="56E127B3"/>
    <w:rsid w:val="57356D15"/>
    <w:rsid w:val="57A32B62"/>
    <w:rsid w:val="57B73320"/>
    <w:rsid w:val="580D0F49"/>
    <w:rsid w:val="581C780B"/>
    <w:rsid w:val="582C77E5"/>
    <w:rsid w:val="585417ED"/>
    <w:rsid w:val="587C5A54"/>
    <w:rsid w:val="58BA1CAA"/>
    <w:rsid w:val="58D11C4E"/>
    <w:rsid w:val="590733FB"/>
    <w:rsid w:val="59347587"/>
    <w:rsid w:val="5939010D"/>
    <w:rsid w:val="5939381B"/>
    <w:rsid w:val="59777658"/>
    <w:rsid w:val="597A048A"/>
    <w:rsid w:val="59CF4714"/>
    <w:rsid w:val="59F56F48"/>
    <w:rsid w:val="5A3B1A88"/>
    <w:rsid w:val="5A9F2742"/>
    <w:rsid w:val="5ABC0537"/>
    <w:rsid w:val="5ACF2FA2"/>
    <w:rsid w:val="5AEA1EAA"/>
    <w:rsid w:val="5B544721"/>
    <w:rsid w:val="5B5A12E4"/>
    <w:rsid w:val="5B5F3645"/>
    <w:rsid w:val="5B694D7F"/>
    <w:rsid w:val="5B8776F7"/>
    <w:rsid w:val="5B9516BB"/>
    <w:rsid w:val="5BA846E2"/>
    <w:rsid w:val="5C0B6677"/>
    <w:rsid w:val="5C0C340A"/>
    <w:rsid w:val="5C0E1BF7"/>
    <w:rsid w:val="5C2D1A48"/>
    <w:rsid w:val="5C497440"/>
    <w:rsid w:val="5C5417E6"/>
    <w:rsid w:val="5C736E34"/>
    <w:rsid w:val="5CA46775"/>
    <w:rsid w:val="5CFC21C1"/>
    <w:rsid w:val="5D305D50"/>
    <w:rsid w:val="5D61489E"/>
    <w:rsid w:val="5D777EB0"/>
    <w:rsid w:val="5D93790F"/>
    <w:rsid w:val="5E23112C"/>
    <w:rsid w:val="5E64207F"/>
    <w:rsid w:val="5E8F42E6"/>
    <w:rsid w:val="5E9C63D1"/>
    <w:rsid w:val="5E9E056F"/>
    <w:rsid w:val="5EA54C71"/>
    <w:rsid w:val="5ED203D1"/>
    <w:rsid w:val="5ED60B68"/>
    <w:rsid w:val="5EE80F1A"/>
    <w:rsid w:val="5F265461"/>
    <w:rsid w:val="5F2B6883"/>
    <w:rsid w:val="5F3626A6"/>
    <w:rsid w:val="5F6B777E"/>
    <w:rsid w:val="5FC76070"/>
    <w:rsid w:val="5FFE5D37"/>
    <w:rsid w:val="600F056B"/>
    <w:rsid w:val="606C7A75"/>
    <w:rsid w:val="609F04DA"/>
    <w:rsid w:val="60EE5F61"/>
    <w:rsid w:val="613540B7"/>
    <w:rsid w:val="61735E7F"/>
    <w:rsid w:val="617F70AA"/>
    <w:rsid w:val="618A6135"/>
    <w:rsid w:val="61B20F50"/>
    <w:rsid w:val="61D5060A"/>
    <w:rsid w:val="61F735BA"/>
    <w:rsid w:val="62120699"/>
    <w:rsid w:val="621A712C"/>
    <w:rsid w:val="621D6188"/>
    <w:rsid w:val="622464AA"/>
    <w:rsid w:val="627A3725"/>
    <w:rsid w:val="628A4E70"/>
    <w:rsid w:val="62B70A82"/>
    <w:rsid w:val="63025D75"/>
    <w:rsid w:val="633F52F2"/>
    <w:rsid w:val="634E4CEC"/>
    <w:rsid w:val="63636649"/>
    <w:rsid w:val="63652400"/>
    <w:rsid w:val="638B59CC"/>
    <w:rsid w:val="638F3F47"/>
    <w:rsid w:val="63E92F98"/>
    <w:rsid w:val="64356A66"/>
    <w:rsid w:val="643A0E9F"/>
    <w:rsid w:val="643C58E8"/>
    <w:rsid w:val="644D348F"/>
    <w:rsid w:val="644F2836"/>
    <w:rsid w:val="64570343"/>
    <w:rsid w:val="645E1A9E"/>
    <w:rsid w:val="64AD470E"/>
    <w:rsid w:val="64E06057"/>
    <w:rsid w:val="64ED3D96"/>
    <w:rsid w:val="64F25122"/>
    <w:rsid w:val="65087F53"/>
    <w:rsid w:val="651E089D"/>
    <w:rsid w:val="65607D5D"/>
    <w:rsid w:val="657D1B52"/>
    <w:rsid w:val="65DE76EB"/>
    <w:rsid w:val="66090E6C"/>
    <w:rsid w:val="660B0817"/>
    <w:rsid w:val="661C580F"/>
    <w:rsid w:val="662A6CE6"/>
    <w:rsid w:val="66405CCB"/>
    <w:rsid w:val="664916CE"/>
    <w:rsid w:val="664D01F7"/>
    <w:rsid w:val="668B3440"/>
    <w:rsid w:val="668D6D78"/>
    <w:rsid w:val="66A23CE5"/>
    <w:rsid w:val="66B220E7"/>
    <w:rsid w:val="66E00834"/>
    <w:rsid w:val="66EE2357"/>
    <w:rsid w:val="66F864A5"/>
    <w:rsid w:val="67300193"/>
    <w:rsid w:val="6736155E"/>
    <w:rsid w:val="674653B7"/>
    <w:rsid w:val="67820CE8"/>
    <w:rsid w:val="67FB6500"/>
    <w:rsid w:val="680D7448"/>
    <w:rsid w:val="684D273C"/>
    <w:rsid w:val="68862BFF"/>
    <w:rsid w:val="68E06A41"/>
    <w:rsid w:val="6918716C"/>
    <w:rsid w:val="69796B33"/>
    <w:rsid w:val="69A730E4"/>
    <w:rsid w:val="69AC3512"/>
    <w:rsid w:val="69B31FE7"/>
    <w:rsid w:val="69C41161"/>
    <w:rsid w:val="69C60BDA"/>
    <w:rsid w:val="69DA13F5"/>
    <w:rsid w:val="69DC7EE6"/>
    <w:rsid w:val="69E6135A"/>
    <w:rsid w:val="6A2F768E"/>
    <w:rsid w:val="6A5575CD"/>
    <w:rsid w:val="6A706DE0"/>
    <w:rsid w:val="6A99529F"/>
    <w:rsid w:val="6B0F4568"/>
    <w:rsid w:val="6B156DED"/>
    <w:rsid w:val="6B2D7B9A"/>
    <w:rsid w:val="6B3A0B9F"/>
    <w:rsid w:val="6B3D3083"/>
    <w:rsid w:val="6B5C72C6"/>
    <w:rsid w:val="6B8D3857"/>
    <w:rsid w:val="6B8F795C"/>
    <w:rsid w:val="6BB57979"/>
    <w:rsid w:val="6BC85BA2"/>
    <w:rsid w:val="6BF114C6"/>
    <w:rsid w:val="6C041CAE"/>
    <w:rsid w:val="6C0F5A94"/>
    <w:rsid w:val="6C2E7B94"/>
    <w:rsid w:val="6C36247F"/>
    <w:rsid w:val="6C697EA2"/>
    <w:rsid w:val="6C7E7B60"/>
    <w:rsid w:val="6CA06F0E"/>
    <w:rsid w:val="6CCB6547"/>
    <w:rsid w:val="6CD26E26"/>
    <w:rsid w:val="6CD46C79"/>
    <w:rsid w:val="6CE900FF"/>
    <w:rsid w:val="6D10787D"/>
    <w:rsid w:val="6D15759F"/>
    <w:rsid w:val="6D1F7993"/>
    <w:rsid w:val="6D675815"/>
    <w:rsid w:val="6D8348AA"/>
    <w:rsid w:val="6DA305C4"/>
    <w:rsid w:val="6DA74E74"/>
    <w:rsid w:val="6DB260A8"/>
    <w:rsid w:val="6E074DC9"/>
    <w:rsid w:val="6E0779C4"/>
    <w:rsid w:val="6E206837"/>
    <w:rsid w:val="6E314E9C"/>
    <w:rsid w:val="6E397D64"/>
    <w:rsid w:val="6E653AAA"/>
    <w:rsid w:val="6E654562"/>
    <w:rsid w:val="6E6C6E9E"/>
    <w:rsid w:val="6EDD4953"/>
    <w:rsid w:val="6EF72A15"/>
    <w:rsid w:val="6F090EB1"/>
    <w:rsid w:val="6F1D666D"/>
    <w:rsid w:val="6F3C2192"/>
    <w:rsid w:val="6F490E52"/>
    <w:rsid w:val="6F6224AD"/>
    <w:rsid w:val="6F7008D5"/>
    <w:rsid w:val="6FAC1527"/>
    <w:rsid w:val="6FC7189C"/>
    <w:rsid w:val="6FED3B24"/>
    <w:rsid w:val="6FFA2BEA"/>
    <w:rsid w:val="70290F3A"/>
    <w:rsid w:val="702C7F8E"/>
    <w:rsid w:val="7038627A"/>
    <w:rsid w:val="70855AE8"/>
    <w:rsid w:val="708D648B"/>
    <w:rsid w:val="70AA167F"/>
    <w:rsid w:val="70BD6421"/>
    <w:rsid w:val="70F24D12"/>
    <w:rsid w:val="711078DC"/>
    <w:rsid w:val="713430A8"/>
    <w:rsid w:val="714B6587"/>
    <w:rsid w:val="715D7C3B"/>
    <w:rsid w:val="71C86E64"/>
    <w:rsid w:val="71D066A1"/>
    <w:rsid w:val="71E81A16"/>
    <w:rsid w:val="72022108"/>
    <w:rsid w:val="726B6985"/>
    <w:rsid w:val="7291148A"/>
    <w:rsid w:val="72CF04C0"/>
    <w:rsid w:val="731121A9"/>
    <w:rsid w:val="733F48EB"/>
    <w:rsid w:val="73411FD1"/>
    <w:rsid w:val="73717726"/>
    <w:rsid w:val="73A415C4"/>
    <w:rsid w:val="73B539AF"/>
    <w:rsid w:val="73BB2786"/>
    <w:rsid w:val="73FB6A64"/>
    <w:rsid w:val="740C1449"/>
    <w:rsid w:val="740E43A5"/>
    <w:rsid w:val="74106396"/>
    <w:rsid w:val="746F0BDE"/>
    <w:rsid w:val="74EB5E0A"/>
    <w:rsid w:val="74F97D6D"/>
    <w:rsid w:val="752518EC"/>
    <w:rsid w:val="75300E55"/>
    <w:rsid w:val="75682212"/>
    <w:rsid w:val="75914566"/>
    <w:rsid w:val="759C4D80"/>
    <w:rsid w:val="75DE24FD"/>
    <w:rsid w:val="75DE548D"/>
    <w:rsid w:val="763503CE"/>
    <w:rsid w:val="764010A6"/>
    <w:rsid w:val="76654DB8"/>
    <w:rsid w:val="76883580"/>
    <w:rsid w:val="76A56AED"/>
    <w:rsid w:val="76B105AA"/>
    <w:rsid w:val="76B66C56"/>
    <w:rsid w:val="76BA77E3"/>
    <w:rsid w:val="76BB5C26"/>
    <w:rsid w:val="77362197"/>
    <w:rsid w:val="77446974"/>
    <w:rsid w:val="774C2BDB"/>
    <w:rsid w:val="77617DF2"/>
    <w:rsid w:val="77844995"/>
    <w:rsid w:val="77F76CB3"/>
    <w:rsid w:val="78231E9A"/>
    <w:rsid w:val="78253D04"/>
    <w:rsid w:val="7887062E"/>
    <w:rsid w:val="78AF606F"/>
    <w:rsid w:val="78EC0FD0"/>
    <w:rsid w:val="78EC1E49"/>
    <w:rsid w:val="78F34622"/>
    <w:rsid w:val="79126315"/>
    <w:rsid w:val="792851DE"/>
    <w:rsid w:val="793A04DE"/>
    <w:rsid w:val="794C38BE"/>
    <w:rsid w:val="79740C89"/>
    <w:rsid w:val="798A7614"/>
    <w:rsid w:val="798F4D68"/>
    <w:rsid w:val="79913C5C"/>
    <w:rsid w:val="79927D02"/>
    <w:rsid w:val="79A03F8B"/>
    <w:rsid w:val="79C141F3"/>
    <w:rsid w:val="7A103F75"/>
    <w:rsid w:val="7A277DEF"/>
    <w:rsid w:val="7A2E2EC6"/>
    <w:rsid w:val="7A7A6C88"/>
    <w:rsid w:val="7AF86111"/>
    <w:rsid w:val="7B2B69A4"/>
    <w:rsid w:val="7B5A2B1B"/>
    <w:rsid w:val="7B5B2589"/>
    <w:rsid w:val="7B5C2EB1"/>
    <w:rsid w:val="7B7C797A"/>
    <w:rsid w:val="7B9C76DB"/>
    <w:rsid w:val="7BC81247"/>
    <w:rsid w:val="7BC86AA4"/>
    <w:rsid w:val="7BE2286B"/>
    <w:rsid w:val="7CB761DA"/>
    <w:rsid w:val="7CD45D2F"/>
    <w:rsid w:val="7CE45367"/>
    <w:rsid w:val="7D057E65"/>
    <w:rsid w:val="7D07642C"/>
    <w:rsid w:val="7D2F1A1D"/>
    <w:rsid w:val="7D2F41FE"/>
    <w:rsid w:val="7D540A8D"/>
    <w:rsid w:val="7D6A5C4B"/>
    <w:rsid w:val="7D7513B3"/>
    <w:rsid w:val="7D823264"/>
    <w:rsid w:val="7D9368A0"/>
    <w:rsid w:val="7DD9408A"/>
    <w:rsid w:val="7DED6FF9"/>
    <w:rsid w:val="7E1C41A7"/>
    <w:rsid w:val="7E4412BB"/>
    <w:rsid w:val="7E651175"/>
    <w:rsid w:val="7E7F5332"/>
    <w:rsid w:val="7ED21243"/>
    <w:rsid w:val="7EE50A3C"/>
    <w:rsid w:val="7EEA3DCF"/>
    <w:rsid w:val="7F0177A9"/>
    <w:rsid w:val="7F541979"/>
    <w:rsid w:val="7FBA03FF"/>
    <w:rsid w:val="7FD75B30"/>
    <w:rsid w:val="7FE9630A"/>
    <w:rsid w:val="7FE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Cs/>
      <w:kern w:val="44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ind w:firstLine="0"/>
      <w:jc w:val="center"/>
      <w:outlineLvl w:val="1"/>
    </w:pPr>
    <w:rPr>
      <w:rFonts w:eastAsia="黑体"/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</w:style>
  <w:style w:type="paragraph" w:styleId="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  <w:szCs w:val="24"/>
    </w:rPr>
  </w:style>
  <w:style w:type="paragraph" w:styleId="9">
    <w:name w:val="Plain Text"/>
    <w:basedOn w:val="1"/>
    <w:qFormat/>
    <w:uiPriority w:val="0"/>
    <w:pPr>
      <w:adjustRightInd w:val="0"/>
      <w:spacing w:line="312" w:lineRule="atLeast"/>
      <w:ind w:firstLine="0"/>
      <w:textAlignment w:val="baseline"/>
    </w:pPr>
    <w:rPr>
      <w:rFonts w:ascii="宋体" w:hAnsi="Courier New"/>
      <w:kern w:val="0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right" w:leader="dot" w:pos="8296"/>
      </w:tabs>
      <w:snapToGrid w:val="0"/>
      <w:spacing w:line="360" w:lineRule="auto"/>
    </w:pPr>
  </w:style>
  <w:style w:type="paragraph" w:styleId="16">
    <w:name w:val="toc 2"/>
    <w:basedOn w:val="1"/>
    <w:next w:val="1"/>
    <w:semiHidden/>
    <w:qFormat/>
    <w:uiPriority w:val="0"/>
    <w:pPr>
      <w:ind w:left="420"/>
    </w:p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qFormat/>
    <w:uiPriority w:val="0"/>
    <w:pPr>
      <w:spacing w:before="240" w:after="60" w:line="240" w:lineRule="auto"/>
      <w:ind w:firstLine="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20">
    <w:name w:val="annotation subject"/>
    <w:basedOn w:val="7"/>
    <w:next w:val="7"/>
    <w:semiHidden/>
    <w:qFormat/>
    <w:uiPriority w:val="0"/>
    <w:rPr>
      <w:b/>
      <w:bCs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qFormat/>
    <w:uiPriority w:val="0"/>
    <w:rPr>
      <w:color w:val="0000FF"/>
      <w:u w:val="single"/>
    </w:rPr>
  </w:style>
  <w:style w:type="character" w:styleId="26">
    <w:name w:val="annotation reference"/>
    <w:basedOn w:val="23"/>
    <w:semiHidden/>
    <w:qFormat/>
    <w:uiPriority w:val="0"/>
    <w:rPr>
      <w:sz w:val="21"/>
      <w:szCs w:val="21"/>
    </w:rPr>
  </w:style>
  <w:style w:type="paragraph" w:customStyle="1" w:styleId="27">
    <w:name w:val="样式 小四"/>
    <w:basedOn w:val="1"/>
    <w:next w:val="1"/>
    <w:qFormat/>
    <w:uiPriority w:val="0"/>
    <w:pPr>
      <w:tabs>
        <w:tab w:val="left" w:pos="540"/>
      </w:tabs>
      <w:spacing w:line="240" w:lineRule="auto"/>
      <w:ind w:firstLine="200" w:firstLineChars="200"/>
    </w:pPr>
    <w:rPr>
      <w:rFonts w:ascii="宋体" w:hAnsi="宋体"/>
      <w:kern w:val="10"/>
      <w:sz w:val="24"/>
      <w:szCs w:val="24"/>
    </w:rPr>
  </w:style>
  <w:style w:type="character" w:customStyle="1" w:styleId="28">
    <w:name w:val="样式 小四 Char"/>
    <w:basedOn w:val="23"/>
    <w:qFormat/>
    <w:uiPriority w:val="0"/>
    <w:rPr>
      <w:rFonts w:ascii="宋体" w:hAnsi="宋体" w:eastAsia="宋体"/>
      <w:kern w:val="10"/>
      <w:sz w:val="24"/>
      <w:szCs w:val="24"/>
      <w:lang w:val="en-US" w:eastAsia="zh-CN" w:bidi="ar-SA"/>
    </w:rPr>
  </w:style>
  <w:style w:type="paragraph" w:customStyle="1" w:styleId="29">
    <w:name w:val="1"/>
    <w:basedOn w:val="1"/>
    <w:next w:val="4"/>
    <w:qFormat/>
    <w:uiPriority w:val="0"/>
    <w:pPr>
      <w:spacing w:line="240" w:lineRule="auto"/>
      <w:ind w:firstLine="200" w:firstLineChars="200"/>
    </w:pPr>
    <w:rPr>
      <w:szCs w:val="20"/>
    </w:rPr>
  </w:style>
  <w:style w:type="paragraph" w:customStyle="1" w:styleId="30">
    <w:name w:val="章"/>
    <w:basedOn w:val="1"/>
    <w:qFormat/>
    <w:uiPriority w:val="0"/>
    <w:pPr>
      <w:spacing w:before="100" w:beforeLines="100" w:after="100" w:afterLines="100" w:line="300" w:lineRule="auto"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31">
    <w:name w:val="分条"/>
    <w:basedOn w:val="1"/>
    <w:link w:val="32"/>
    <w:qFormat/>
    <w:uiPriority w:val="0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32">
    <w:name w:val="分条 Char"/>
    <w:basedOn w:val="23"/>
    <w:link w:val="3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3">
    <w:name w:val="页脚 字符"/>
    <w:link w:val="13"/>
    <w:qFormat/>
    <w:uiPriority w:val="0"/>
    <w:rPr>
      <w:kern w:val="2"/>
      <w:sz w:val="18"/>
      <w:szCs w:val="18"/>
    </w:rPr>
  </w:style>
  <w:style w:type="character" w:customStyle="1" w:styleId="34">
    <w:name w:val="标题 字符"/>
    <w:basedOn w:val="23"/>
    <w:link w:val="19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paragraph" w:customStyle="1" w:styleId="35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36">
    <w:name w:val="标准用正文"/>
    <w:basedOn w:val="1"/>
    <w:qFormat/>
    <w:uiPriority w:val="0"/>
    <w:pPr>
      <w:wordWrap w:val="0"/>
      <w:topLinePunct/>
      <w:autoSpaceDE w:val="0"/>
      <w:autoSpaceDN w:val="0"/>
      <w:spacing w:line="360" w:lineRule="exact"/>
    </w:pPr>
    <w:rPr>
      <w:snapToGrid w:val="0"/>
    </w:rPr>
  </w:style>
  <w:style w:type="paragraph" w:customStyle="1" w:styleId="37">
    <w:name w:val="博士论文正文"/>
    <w:basedOn w:val="1"/>
    <w:qFormat/>
    <w:uiPriority w:val="0"/>
    <w:pPr>
      <w:snapToGrid/>
      <w:ind w:firstLine="357"/>
      <w:jc w:val="center"/>
    </w:pPr>
    <w:rPr>
      <w:rFonts w:eastAsia="仿宋_GB2312"/>
      <w:sz w:val="18"/>
      <w:szCs w:val="18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87A6D-E39F-42BF-B992-088161A5C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18</Pages>
  <Words>5226</Words>
  <Characters>6017</Characters>
  <Lines>120</Lines>
  <Paragraphs>33</Paragraphs>
  <TotalTime>11</TotalTime>
  <ScaleCrop>false</ScaleCrop>
  <LinksUpToDate>false</LinksUpToDate>
  <CharactersWithSpaces>6258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2020-06-09T01:31:00Z</dcterms:created>
  <dc:creator>赵基达</dc:creator>
  <cp:lastModifiedBy> 鬼浏几道</cp:lastModifiedBy>
  <cp:lastPrinted>2010-03-04T06:09:00Z</cp:lastPrinted>
  <dcterms:modified xsi:type="dcterms:W3CDTF">2023-11-13T09:21:55Z</dcterms:modified>
  <dc:title>1  总  则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0B9CD656506847BA947B2E40C19CE6C2_13</vt:lpwstr>
  </property>
</Properties>
</file>