
<file path=[Content_Types].xml><?xml version="1.0" encoding="utf-8"?>
<Types xmlns="http://schemas.openxmlformats.org/package/2006/content-types">
  <Default Extension="xml" ContentType="application/xml"/>
  <Default Extension="png" ContentType="image/png"/>
  <Default Extension="tiff" ContentType="image/tif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7DE9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C92AA05">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1914AA6">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bookmarkStart w:id="64"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bookmarkEnd w:id="64"/>
          </w:p>
        </w:tc>
      </w:tr>
      <w:tr w14:paraId="4C47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88A69B">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C6C2801">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6E4CAF8D">
      <w:pPr>
        <w:pStyle w:val="52"/>
        <w:framePr w:w="9639" w:h="624" w:hRule="exact" w:hSpace="181" w:vSpace="181" w:wrap="around" w:hAnchor="page" w:x="1305" w:y="2269"/>
      </w:pPr>
      <w:bookmarkStart w:id="2" w:name="_Hlk26473981"/>
      <w:r>
        <w:rPr>
          <w:rFonts w:hint="eastAsia"/>
        </w:rPr>
        <w:t>中华人民共和国国家标准</w:t>
      </w:r>
    </w:p>
    <w:bookmarkEnd w:id="2"/>
    <w:p w14:paraId="0EF7B900">
      <w:pPr>
        <w:pStyle w:val="197"/>
        <w:framePr w:wrap="around"/>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w:t>
      </w:r>
      <w:r>
        <w:rPr>
          <w:rFonts w:hint="eastAsia"/>
          <w:lang w:val="fr-FR"/>
        </w:rPr>
        <w:t>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rFonts w:hint="eastAsia"/>
        </w:rPr>
        <w:t>XXXX/ISO 13315-4: 2017</w:t>
      </w:r>
      <w:r>
        <w:fldChar w:fldCharType="end"/>
      </w:r>
      <w:bookmarkEnd w:id="5"/>
    </w:p>
    <w:p w14:paraId="5080E361">
      <w:pPr>
        <w:pStyle w:val="198"/>
        <w:framePr w:wrap="around"/>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B9FEAC8">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40FF0619">
      <w:pPr>
        <w:pStyle w:val="52"/>
        <w:framePr w:w="9639" w:h="6976" w:hRule="exact" w:hSpace="0" w:vSpace="0" w:wrap="around" w:hAnchor="page" w:y="6408"/>
        <w:jc w:val="center"/>
        <w:rPr>
          <w:rFonts w:hint="eastAsia" w:ascii="黑体" w:hAnsi="黑体" w:eastAsia="黑体"/>
          <w:b w:val="0"/>
          <w:bCs w:val="0"/>
          <w:w w:val="100"/>
        </w:rPr>
      </w:pPr>
    </w:p>
    <w:p w14:paraId="1299C846">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混凝土和混凝土结构的环境管理</w:t>
      </w:r>
    </w:p>
    <w:p w14:paraId="30A4DB14">
      <w:pPr>
        <w:pStyle w:val="199"/>
        <w:framePr w:h="6974" w:hRule="exact" w:wrap="around" w:x="1419" w:anchorLock="1"/>
        <w:rPr>
          <w:rFonts w:hint="eastAsia"/>
        </w:rPr>
      </w:pPr>
      <w:r>
        <w:rPr>
          <w:rFonts w:hint="eastAsia"/>
        </w:rPr>
        <w:t>第4部分：混凝土结构的环境设计</w:t>
      </w:r>
      <w:r>
        <w:fldChar w:fldCharType="end"/>
      </w:r>
      <w:bookmarkEnd w:id="7"/>
    </w:p>
    <w:p w14:paraId="3F756A34">
      <w:pPr>
        <w:framePr w:w="9639" w:h="6974" w:hRule="exact" w:wrap="around" w:vAnchor="page" w:hAnchor="page" w:x="1419" w:y="6408" w:anchorLock="1"/>
        <w:ind w:left="-1418"/>
      </w:pPr>
    </w:p>
    <w:p w14:paraId="167821DD">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Environmental management for concrete and concrete structures—</w:t>
      </w:r>
    </w:p>
    <w:p w14:paraId="19B7CE04">
      <w:pPr>
        <w:pStyle w:val="127"/>
        <w:framePr w:w="9639" w:h="6974" w:hRule="exact" w:wrap="around" w:vAnchor="page" w:hAnchor="page" w:x="1419" w:y="6408" w:anchorLock="1"/>
        <w:textAlignment w:val="bottom"/>
        <w:rPr>
          <w:rFonts w:eastAsia="黑体"/>
          <w:szCs w:val="28"/>
        </w:rPr>
      </w:pPr>
      <w:r>
        <w:rPr>
          <w:rFonts w:hint="eastAsia" w:eastAsia="黑体"/>
          <w:szCs w:val="28"/>
        </w:rPr>
        <w:t>Part 4: Environmental design of concrete structures</w:t>
      </w:r>
      <w:r>
        <w:rPr>
          <w:rFonts w:eastAsia="黑体"/>
          <w:szCs w:val="28"/>
        </w:rPr>
        <w:fldChar w:fldCharType="end"/>
      </w:r>
      <w:bookmarkEnd w:id="8"/>
    </w:p>
    <w:p w14:paraId="3B6721CE">
      <w:pPr>
        <w:framePr w:w="9639" w:h="6974" w:hRule="exact" w:wrap="around" w:vAnchor="page" w:hAnchor="page" w:x="1419" w:y="6408" w:anchorLock="1"/>
        <w:spacing w:line="760" w:lineRule="exact"/>
        <w:ind w:left="-1418"/>
      </w:pPr>
    </w:p>
    <w:p w14:paraId="7E88B812">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(ISO 13315-4: 2017, IDT)</w:t>
      </w:r>
      <w:r>
        <w:rPr>
          <w:rFonts w:eastAsia="黑体"/>
          <w:szCs w:val="28"/>
        </w:rPr>
        <w:fldChar w:fldCharType="end"/>
      </w:r>
      <w:bookmarkEnd w:id="9"/>
    </w:p>
    <w:p w14:paraId="5E0A7B61">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532C275B">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5FEEB635">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63D0FB86">
      <w:pPr>
        <w:pStyle w:val="19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hint="eastAsia" w:ascii="黑体"/>
        </w:rPr>
        <w:t>20</w:t>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34E2F93">
      <w:pPr>
        <w:pStyle w:val="19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hint="eastAsia" w:ascii="黑体"/>
        </w:rPr>
        <w:t>20</w:t>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762699B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41E47D04">
      <w:pPr>
        <w:pStyle w:val="93"/>
        <w:spacing w:after="468"/>
      </w:pPr>
      <w:bookmarkStart w:id="19" w:name="BookMark1"/>
      <w:r>
        <w:rPr>
          <w:spacing w:val="320"/>
        </w:rPr>
        <w:t>目</w:t>
      </w:r>
      <w:r>
        <w:t>次</w:t>
      </w:r>
    </w:p>
    <w:p w14:paraId="759CD373">
      <w:pPr>
        <w:pStyle w:val="20"/>
        <w:tabs>
          <w:tab w:val="right" w:leader="dot" w:pos="9354"/>
        </w:tabs>
        <w:rPr>
          <w:rFonts w:ascii="Times New Roman" w:hAnsi="Times New Roman"/>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"_Toc9827" </w:instrText>
      </w:r>
      <w:r>
        <w:fldChar w:fldCharType="separate"/>
      </w:r>
      <w:r>
        <w:rPr>
          <w:rFonts w:ascii="Times New Roman" w:hAnsi="Times New Roman"/>
        </w:rPr>
        <w:t>前言</w:t>
      </w:r>
      <w:r>
        <w:rPr>
          <w:rFonts w:ascii="Times New Roman" w:hAnsi="Times New Roman"/>
        </w:rPr>
        <w:tab/>
      </w:r>
      <w:r>
        <w:rPr>
          <w:rFonts w:ascii="Times New Roman" w:hAnsi="Times New Roman"/>
        </w:rPr>
        <w:t>Ⅱ</w:t>
      </w:r>
      <w:r>
        <w:rPr>
          <w:rFonts w:ascii="Times New Roman" w:hAnsi="Times New Roman"/>
        </w:rPr>
        <w:fldChar w:fldCharType="end"/>
      </w:r>
    </w:p>
    <w:p w14:paraId="1C68CA2E">
      <w:pPr>
        <w:pStyle w:val="20"/>
        <w:tabs>
          <w:tab w:val="right" w:leader="dot" w:pos="9354"/>
        </w:tabs>
        <w:rPr>
          <w:rFonts w:ascii="Times New Roman" w:hAnsi="Times New Roman"/>
        </w:rPr>
      </w:pPr>
      <w:r>
        <w:fldChar w:fldCharType="begin"/>
      </w:r>
      <w:r>
        <w:instrText xml:space="preserve"> HYPERLINK \l "_Toc29812" </w:instrText>
      </w:r>
      <w:r>
        <w:fldChar w:fldCharType="separate"/>
      </w:r>
      <w:r>
        <w:rPr>
          <w:rFonts w:ascii="Times New Roman" w:hAnsi="Times New Roman"/>
        </w:rPr>
        <w:t>引言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_Toc29812 \h </w:instrText>
      </w:r>
      <w:r>
        <w:rPr>
          <w:rFonts w:ascii="Times New Roman" w:hAnsi="Times New Roman"/>
        </w:rPr>
        <w:fldChar w:fldCharType="separate"/>
      </w:r>
      <w:r>
        <w:rPr>
          <w:rFonts w:ascii="Times New Roman" w:hAnsi="Times New Roman"/>
        </w:rPr>
        <w:t>III</w:t>
      </w:r>
      <w:r>
        <w:rPr>
          <w:rFonts w:ascii="Times New Roman" w:hAnsi="Times New Roman"/>
        </w:rPr>
        <w:fldChar w:fldCharType="end"/>
      </w:r>
      <w:r>
        <w:rPr>
          <w:rFonts w:ascii="Times New Roman" w:hAnsi="Times New Roman"/>
        </w:rPr>
        <w:fldChar w:fldCharType="end"/>
      </w:r>
    </w:p>
    <w:p w14:paraId="7B2113A9">
      <w:pPr>
        <w:pStyle w:val="20"/>
        <w:tabs>
          <w:tab w:val="right" w:leader="dot" w:pos="9354"/>
        </w:tabs>
        <w:rPr>
          <w:rFonts w:ascii="Times New Roman" w:hAnsi="Times New Roman"/>
        </w:rPr>
      </w:pPr>
      <w:r>
        <w:fldChar w:fldCharType="begin"/>
      </w:r>
      <w:r>
        <w:instrText xml:space="preserve"> HYPERLINK \l "_Toc27350" </w:instrText>
      </w:r>
      <w:r>
        <w:fldChar w:fldCharType="separate"/>
      </w:r>
      <w:r>
        <w:rPr>
          <w:rFonts w:ascii="Times New Roman" w:hAnsi="Times New Roman" w:eastAsia="黑体"/>
        </w:rPr>
        <w:t xml:space="preserve">1 </w:t>
      </w:r>
      <w:r>
        <w:rPr>
          <w:rFonts w:ascii="Times New Roman" w:hAns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_Toc27350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EFC2924">
      <w:pPr>
        <w:pStyle w:val="20"/>
        <w:tabs>
          <w:tab w:val="right" w:leader="dot" w:pos="9354"/>
        </w:tabs>
        <w:rPr>
          <w:rFonts w:ascii="Times New Roman" w:hAnsi="Times New Roman"/>
        </w:rPr>
      </w:pPr>
      <w:r>
        <w:fldChar w:fldCharType="begin"/>
      </w:r>
      <w:r>
        <w:instrText xml:space="preserve"> HYPERLINK \l "_Toc20512" </w:instrText>
      </w:r>
      <w:r>
        <w:fldChar w:fldCharType="separate"/>
      </w:r>
      <w:r>
        <w:rPr>
          <w:rFonts w:ascii="Times New Roman" w:hAnsi="Times New Roman" w:eastAsia="黑体"/>
        </w:rPr>
        <w:t xml:space="preserve">2 </w:t>
      </w:r>
      <w:r>
        <w:rPr>
          <w:rFonts w:ascii="Times New Roman" w:hAns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_Toc20512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AC30F89">
      <w:pPr>
        <w:pStyle w:val="20"/>
        <w:tabs>
          <w:tab w:val="right" w:leader="dot" w:pos="9354"/>
        </w:tabs>
        <w:rPr>
          <w:rFonts w:ascii="Times New Roman" w:hAnsi="Times New Roman"/>
        </w:rPr>
      </w:pPr>
      <w:r>
        <w:fldChar w:fldCharType="begin"/>
      </w:r>
      <w:r>
        <w:instrText xml:space="preserve"> HYPERLINK \l "_Toc18527" </w:instrText>
      </w:r>
      <w:r>
        <w:fldChar w:fldCharType="separate"/>
      </w:r>
      <w:r>
        <w:rPr>
          <w:rFonts w:ascii="Times New Roman" w:hAnsi="Times New Roman" w:eastAsia="黑体"/>
        </w:rPr>
        <w:t xml:space="preserve">3 </w:t>
      </w:r>
      <w:r>
        <w:rPr>
          <w:rFonts w:ascii="Times New Roman" w:hAns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_Toc18527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837E338">
      <w:pPr>
        <w:pStyle w:val="20"/>
        <w:tabs>
          <w:tab w:val="right" w:leader="dot" w:pos="9354"/>
        </w:tabs>
        <w:rPr>
          <w:rFonts w:ascii="Times New Roman" w:hAnsi="Times New Roman"/>
        </w:rPr>
      </w:pPr>
      <w:r>
        <w:fldChar w:fldCharType="begin"/>
      </w:r>
      <w:r>
        <w:instrText xml:space="preserve"> HYPERLINK \l "_Toc8958" </w:instrText>
      </w:r>
      <w:r>
        <w:fldChar w:fldCharType="separate"/>
      </w:r>
      <w:r>
        <w:rPr>
          <w:rFonts w:ascii="Times New Roman" w:hAnsi="Times New Roman" w:eastAsia="黑体"/>
        </w:rPr>
        <w:t xml:space="preserve">4 </w:t>
      </w:r>
      <w:r>
        <w:rPr>
          <w:rFonts w:ascii="Times New Roman" w:hAnsi="Times New Roman"/>
        </w:rPr>
        <w:t>环境设计框架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_Toc8958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314BD1F">
      <w:pPr>
        <w:pStyle w:val="20"/>
        <w:tabs>
          <w:tab w:val="right" w:leader="dot" w:pos="9354"/>
        </w:tabs>
        <w:rPr>
          <w:rFonts w:ascii="Times New Roman" w:hAnsi="Times New Roman"/>
        </w:rPr>
      </w:pPr>
      <w:r>
        <w:fldChar w:fldCharType="begin"/>
      </w:r>
      <w:r>
        <w:instrText xml:space="preserve"> HYPERLINK \l "_Toc22007" </w:instrText>
      </w:r>
      <w:r>
        <w:fldChar w:fldCharType="separate"/>
      </w:r>
      <w:r>
        <w:rPr>
          <w:rFonts w:ascii="Times New Roman" w:hAnsi="Times New Roman" w:eastAsia="黑体"/>
        </w:rPr>
        <w:t xml:space="preserve">5 </w:t>
      </w:r>
      <w:r>
        <w:rPr>
          <w:rFonts w:ascii="Times New Roman" w:hAnsi="Times New Roman"/>
        </w:rPr>
        <w:t>委托方概述和环境绩效要求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_Toc22007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DA85009">
      <w:pPr>
        <w:pStyle w:val="20"/>
        <w:tabs>
          <w:tab w:val="right" w:leader="dot" w:pos="9354"/>
        </w:tabs>
        <w:rPr>
          <w:rFonts w:ascii="Times New Roman" w:hAnsi="Times New Roman"/>
        </w:rPr>
      </w:pPr>
      <w:r>
        <w:fldChar w:fldCharType="begin"/>
      </w:r>
      <w:r>
        <w:instrText xml:space="preserve"> HYPERLINK \l "_Toc3520" </w:instrText>
      </w:r>
      <w:r>
        <w:fldChar w:fldCharType="separate"/>
      </w:r>
      <w:r>
        <w:rPr>
          <w:rFonts w:ascii="Times New Roman" w:hAnsi="Times New Roman" w:eastAsia="黑体"/>
        </w:rPr>
        <w:t xml:space="preserve">6 </w:t>
      </w:r>
      <w:r>
        <w:rPr>
          <w:rFonts w:ascii="Times New Roman" w:hAnsi="Times New Roman"/>
        </w:rPr>
        <w:t>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_Toc3520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3D135A30">
      <w:pPr>
        <w:pStyle w:val="20"/>
        <w:tabs>
          <w:tab w:val="right" w:leader="dot" w:pos="9354"/>
        </w:tabs>
        <w:rPr>
          <w:rFonts w:ascii="Times New Roman" w:hAnsi="Times New Roman"/>
        </w:rPr>
      </w:pPr>
      <w:r>
        <w:fldChar w:fldCharType="begin"/>
      </w:r>
      <w:r>
        <w:instrText xml:space="preserve"> HYPERLINK \l "_Toc26813" </w:instrText>
      </w:r>
      <w:r>
        <w:fldChar w:fldCharType="separate"/>
      </w:r>
      <w:r>
        <w:rPr>
          <w:rFonts w:ascii="Times New Roman" w:hAnsi="Times New Roman" w:eastAsia="黑体"/>
        </w:rPr>
        <w:t xml:space="preserve">7 </w:t>
      </w:r>
      <w:r>
        <w:rPr>
          <w:rFonts w:ascii="Times New Roman" w:hAnsi="Times New Roman"/>
        </w:rPr>
        <w:t>估算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_Toc26813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2A77B317">
      <w:pPr>
        <w:pStyle w:val="20"/>
        <w:tabs>
          <w:tab w:val="right" w:leader="dot" w:pos="9354"/>
        </w:tabs>
        <w:rPr>
          <w:rFonts w:ascii="Times New Roman" w:hAnsi="Times New Roman"/>
        </w:rPr>
      </w:pPr>
      <w:r>
        <w:fldChar w:fldCharType="begin"/>
      </w:r>
      <w:r>
        <w:instrText xml:space="preserve"> HYPERLINK \l "_Toc13161" </w:instrText>
      </w:r>
      <w:r>
        <w:fldChar w:fldCharType="separate"/>
      </w:r>
      <w:r>
        <w:rPr>
          <w:rFonts w:ascii="Times New Roman" w:hAnsi="Times New Roman" w:eastAsia="黑体"/>
        </w:rPr>
        <w:t xml:space="preserve">8 </w:t>
      </w:r>
      <w:r>
        <w:rPr>
          <w:rFonts w:ascii="Times New Roman" w:hAnsi="Times New Roman"/>
        </w:rPr>
        <w:t>验证</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_Toc13161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D1E300D">
      <w:pPr>
        <w:pStyle w:val="20"/>
        <w:tabs>
          <w:tab w:val="right" w:leader="dot" w:pos="9354"/>
        </w:tabs>
        <w:rPr>
          <w:rFonts w:ascii="Times New Roman" w:hAnsi="Times New Roman"/>
        </w:rPr>
      </w:pPr>
      <w:r>
        <w:fldChar w:fldCharType="begin"/>
      </w:r>
      <w:r>
        <w:instrText xml:space="preserve"> HYPERLINK \l "_Toc22630" </w:instrText>
      </w:r>
      <w:r>
        <w:fldChar w:fldCharType="separate"/>
      </w:r>
      <w:r>
        <w:rPr>
          <w:rFonts w:ascii="Times New Roman" w:hAnsi="Times New Roman" w:eastAsia="黑体"/>
        </w:rPr>
        <w:t xml:space="preserve">9 </w:t>
      </w:r>
      <w:r>
        <w:rPr>
          <w:rFonts w:ascii="Times New Roman" w:hAnsi="Times New Roman"/>
        </w:rPr>
        <w:t>记录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_Toc22630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1A26537E">
      <w:pPr>
        <w:pStyle w:val="20"/>
        <w:tabs>
          <w:tab w:val="right" w:leader="dot" w:pos="9354"/>
        </w:tabs>
        <w:rPr>
          <w:rFonts w:ascii="Times New Roman" w:hAnsi="Times New Roman"/>
        </w:rPr>
      </w:pPr>
      <w:r>
        <w:fldChar w:fldCharType="begin"/>
      </w:r>
      <w:r>
        <w:instrText xml:space="preserve"> HYPERLINK \l "_Toc21151" </w:instrText>
      </w:r>
      <w:r>
        <w:fldChar w:fldCharType="separate"/>
      </w:r>
      <w:r>
        <w:rPr>
          <w:rFonts w:ascii="Times New Roman" w:hAnsi="Times New Roman"/>
        </w:rPr>
        <w:t>附录A（资料性附录）  清单、影响类型、类型终点和保护对象的构成示例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_Toc21151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B5DCA69">
      <w:pPr>
        <w:pStyle w:val="20"/>
        <w:tabs>
          <w:tab w:val="right" w:leader="dot" w:pos="9354"/>
        </w:tabs>
        <w:rPr>
          <w:rFonts w:ascii="Times New Roman" w:hAnsi="Times New Roman"/>
        </w:rPr>
      </w:pPr>
      <w:r>
        <w:fldChar w:fldCharType="begin"/>
      </w:r>
      <w:r>
        <w:instrText xml:space="preserve"> HYPERLINK \l "_Toc32728" </w:instrText>
      </w:r>
      <w:r>
        <w:fldChar w:fldCharType="separate"/>
      </w:r>
      <w:r>
        <w:rPr>
          <w:rFonts w:ascii="Times New Roman" w:hAnsi="Times New Roman"/>
        </w:rPr>
        <w:t>附录B（资料性附录）  满足“设计”阶段影响类型参数要求的措施示例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_Toc32728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682AFC7A">
      <w:pPr>
        <w:pStyle w:val="20"/>
        <w:tabs>
          <w:tab w:val="right" w:leader="dot" w:pos="9354"/>
        </w:tabs>
        <w:rPr>
          <w:rFonts w:ascii="Times New Roman" w:hAnsi="Times New Roman"/>
        </w:rPr>
      </w:pPr>
      <w:r>
        <w:fldChar w:fldCharType="begin"/>
      </w:r>
      <w:r>
        <w:instrText xml:space="preserve"> HYPERLINK \l "_Toc24115" </w:instrText>
      </w:r>
      <w:r>
        <w:fldChar w:fldCharType="separate"/>
      </w:r>
      <w:r>
        <w:rPr>
          <w:rFonts w:ascii="Times New Roman" w:hAnsi="Times New Roman"/>
        </w:rPr>
        <w:t>附录C（资料性附录）  基于LCA方法的清单分析和验证示例（混凝土配合比</w:t>
      </w:r>
      <w:r>
        <w:rPr>
          <w:rFonts w:ascii="Times New Roman" w:hAnsi="Times New Roman" w:eastAsia="黑体"/>
        </w:rPr>
        <w:t>）</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_Toc24115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5424C875">
      <w:pPr>
        <w:pStyle w:val="20"/>
        <w:tabs>
          <w:tab w:val="right" w:leader="dot" w:pos="9354"/>
        </w:tabs>
      </w:pPr>
      <w:r>
        <w:fldChar w:fldCharType="begin"/>
      </w:r>
      <w:r>
        <w:instrText xml:space="preserve"> HYPERLINK \l "_Toc32170" </w:instrText>
      </w:r>
      <w:r>
        <w:fldChar w:fldCharType="separate"/>
      </w:r>
      <w:r>
        <w:rPr>
          <w:rFonts w:ascii="Times New Roman" w:hAnsi="Times New Roman"/>
        </w:rPr>
        <w:t>参考文献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_Toc32170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25FB85FC">
      <w:pPr>
        <w:pStyle w:val="93"/>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14:paraId="3D4FCE9E">
      <w:pPr>
        <w:pStyle w:val="91"/>
        <w:spacing w:after="468"/>
      </w:pPr>
      <w:bookmarkStart w:id="20" w:name="BookMark2"/>
      <w:r>
        <w:rPr>
          <w:spacing w:val="320"/>
        </w:rPr>
        <w:t>前</w:t>
      </w:r>
      <w:r>
        <w:t>言</w:t>
      </w:r>
    </w:p>
    <w:p w14:paraId="39B65479">
      <w:pPr>
        <w:pStyle w:val="58"/>
        <w:ind w:firstLine="420"/>
      </w:pPr>
      <w:r>
        <w:rPr>
          <w:rFonts w:hint="eastAsia"/>
        </w:rPr>
        <w:t>本文件按照</w:t>
      </w:r>
      <w:r>
        <w:rPr>
          <w:rFonts w:ascii="Times New Roman"/>
        </w:rPr>
        <w:t>GB/T 1.1—2020</w:t>
      </w:r>
      <w:r>
        <w:rPr>
          <w:rFonts w:hint="eastAsia"/>
        </w:rPr>
        <w:t>《标准化工作导则  第</w:t>
      </w:r>
      <w:r>
        <w:rPr>
          <w:rFonts w:ascii="Times New Roman"/>
        </w:rPr>
        <w:t>1</w:t>
      </w:r>
      <w:r>
        <w:rPr>
          <w:rFonts w:hint="eastAsia"/>
        </w:rPr>
        <w:t>部分：标准化文件的结构和起草规则》的规定起草。</w:t>
      </w:r>
    </w:p>
    <w:p w14:paraId="22D36DF7">
      <w:pPr>
        <w:pStyle w:val="58"/>
        <w:ind w:firstLine="420"/>
      </w:pPr>
      <w:r>
        <w:rPr>
          <w:rFonts w:hint="eastAsia" w:ascii="Times New Roman"/>
        </w:rPr>
        <w:t>本文件是GB/T XXX《混凝土和混凝土结构的环境管理》的第</w:t>
      </w:r>
      <w:r>
        <w:rPr>
          <w:rFonts w:hint="eastAsia" w:ascii="Times New Roman"/>
          <w:lang w:val="en-US" w:eastAsia="zh-CN"/>
        </w:rPr>
        <w:t>4</w:t>
      </w:r>
      <w:r>
        <w:rPr>
          <w:rFonts w:hint="eastAsia" w:ascii="Times New Roman"/>
        </w:rPr>
        <w:t>部分。GB/T XXX已经发布了以下部分：</w:t>
      </w:r>
    </w:p>
    <w:p w14:paraId="242E6590">
      <w:pPr>
        <w:pStyle w:val="94"/>
        <w:ind w:firstLine="420"/>
      </w:pPr>
      <w:r>
        <w:rPr>
          <w:rFonts w:hint="eastAsia"/>
        </w:rPr>
        <w:t>第1部分：通用原则；</w:t>
      </w:r>
    </w:p>
    <w:p w14:paraId="22FB0E12">
      <w:pPr>
        <w:pStyle w:val="94"/>
        <w:ind w:firstLine="420"/>
      </w:pPr>
      <w:r>
        <w:rPr>
          <w:rFonts w:hint="eastAsia"/>
        </w:rPr>
        <w:t>第2部分：系统边界和清单数据；</w:t>
      </w:r>
    </w:p>
    <w:p w14:paraId="14578A54">
      <w:pPr>
        <w:pStyle w:val="94"/>
        <w:ind w:firstLine="420"/>
      </w:pPr>
      <w:r>
        <w:rPr>
          <w:rFonts w:hint="eastAsia"/>
        </w:rPr>
        <w:t>第4部分：混凝土结构的</w:t>
      </w:r>
      <w:r>
        <w:rPr>
          <w:rFonts w:hint="eastAsia"/>
          <w:lang w:val="en-US" w:eastAsia="zh-CN"/>
        </w:rPr>
        <w:t>环境</w:t>
      </w:r>
      <w:r>
        <w:rPr>
          <w:rFonts w:hint="eastAsia"/>
        </w:rPr>
        <w:t>设计；</w:t>
      </w:r>
    </w:p>
    <w:p w14:paraId="7D627E6C">
      <w:pPr>
        <w:pStyle w:val="94"/>
        <w:ind w:firstLine="420"/>
      </w:pPr>
      <w:r>
        <w:rPr>
          <w:rFonts w:hint="eastAsia"/>
        </w:rPr>
        <w:t>第6部分：混凝土结构的使用；</w:t>
      </w:r>
    </w:p>
    <w:p w14:paraId="4698E122">
      <w:pPr>
        <w:pStyle w:val="94"/>
        <w:ind w:firstLine="420"/>
      </w:pPr>
      <w:r>
        <w:rPr>
          <w:rFonts w:hint="eastAsia"/>
        </w:rPr>
        <w:t>第8部分：环境标志和声明。</w:t>
      </w:r>
    </w:p>
    <w:p w14:paraId="72019E67">
      <w:pPr>
        <w:pStyle w:val="58"/>
        <w:ind w:firstLine="420"/>
        <w:rPr>
          <w:rFonts w:ascii="Times New Roman"/>
        </w:rPr>
      </w:pPr>
      <w:r>
        <w:rPr>
          <w:rFonts w:ascii="Times New Roman"/>
        </w:rPr>
        <w:t>本文件等同采用ISO 13315-</w:t>
      </w:r>
      <w:r>
        <w:rPr>
          <w:rFonts w:hint="eastAsia" w:ascii="Times New Roman"/>
        </w:rPr>
        <w:t>4</w:t>
      </w:r>
      <w:r>
        <w:rPr>
          <w:rFonts w:ascii="Times New Roman"/>
        </w:rPr>
        <w:t>:20</w:t>
      </w:r>
      <w:r>
        <w:rPr>
          <w:rFonts w:hint="eastAsia" w:ascii="Times New Roman"/>
        </w:rPr>
        <w:t>17</w:t>
      </w:r>
      <w:r>
        <w:rPr>
          <w:rFonts w:ascii="Times New Roman"/>
        </w:rPr>
        <w:t xml:space="preserve">《混凝土和混凝土结构的环境管理 </w:t>
      </w:r>
      <w:r>
        <w:rPr>
          <w:rFonts w:hint="eastAsia" w:ascii="Times New Roman"/>
        </w:rPr>
        <w:t xml:space="preserve"> </w:t>
      </w:r>
      <w:r>
        <w:rPr>
          <w:rFonts w:ascii="Times New Roman"/>
        </w:rPr>
        <w:t>第</w:t>
      </w:r>
      <w:r>
        <w:rPr>
          <w:rFonts w:hint="eastAsia" w:ascii="Times New Roman"/>
        </w:rPr>
        <w:t>4</w:t>
      </w:r>
      <w:r>
        <w:rPr>
          <w:rFonts w:ascii="Times New Roman"/>
        </w:rPr>
        <w:t>部分：</w:t>
      </w:r>
      <w:r>
        <w:rPr>
          <w:rFonts w:hint="eastAsia" w:ascii="Times New Roman"/>
        </w:rPr>
        <w:t>混凝土结构的环境设计</w:t>
      </w:r>
      <w:r>
        <w:rPr>
          <w:rFonts w:ascii="Times New Roman"/>
        </w:rPr>
        <w:t>》，文件类型由ISO的国际标准</w:t>
      </w:r>
      <w:r>
        <w:rPr>
          <w:rFonts w:hint="eastAsia" w:ascii="Times New Roman"/>
        </w:rPr>
        <w:t>调整</w:t>
      </w:r>
      <w:r>
        <w:rPr>
          <w:rFonts w:ascii="Times New Roman"/>
        </w:rPr>
        <w:t>为我国的国家标准。</w:t>
      </w:r>
    </w:p>
    <w:p w14:paraId="4326D971">
      <w:pPr>
        <w:pStyle w:val="58"/>
        <w:ind w:firstLine="420"/>
        <w:rPr>
          <w:rFonts w:ascii="Times New Roman"/>
        </w:rPr>
      </w:pPr>
      <w:r>
        <w:rPr>
          <w:rFonts w:hint="eastAsia" w:ascii="Times New Roman"/>
        </w:rPr>
        <w:t>本文件做了下列最小限度的编辑性改动：</w:t>
      </w:r>
    </w:p>
    <w:p w14:paraId="44709FFD">
      <w:pPr>
        <w:pStyle w:val="94"/>
        <w:ind w:left="420" w:leftChars="200" w:firstLine="0" w:firstLineChars="0"/>
      </w:pPr>
      <w:r>
        <w:rPr>
          <w:rFonts w:hint="eastAsia"/>
        </w:rPr>
        <w:t>用“本系列标准”代替“ISO 13315系列”；</w:t>
      </w:r>
    </w:p>
    <w:p w14:paraId="2FB681E1">
      <w:pPr>
        <w:pStyle w:val="94"/>
        <w:ind w:left="420" w:leftChars="200" w:firstLine="0" w:firstLineChars="0"/>
      </w:pPr>
      <w:r>
        <w:rPr>
          <w:rFonts w:hint="eastAsia"/>
        </w:rPr>
        <w:t>用“本文件”代替提及自身时的表述。</w:t>
      </w:r>
    </w:p>
    <w:p w14:paraId="07A16DD5">
      <w:pPr>
        <w:pStyle w:val="58"/>
        <w:ind w:firstLine="420"/>
      </w:pPr>
      <w:r>
        <w:rPr>
          <w:rFonts w:hint="eastAsia"/>
        </w:rPr>
        <w:t>请注意本文件的某些内容可能涉及专利。本文件的发布机构不承担识别专利的责任。</w:t>
      </w:r>
    </w:p>
    <w:p w14:paraId="17E3802C">
      <w:pPr>
        <w:pStyle w:val="58"/>
        <w:ind w:firstLine="420"/>
      </w:pPr>
      <w:r>
        <w:rPr>
          <w:rFonts w:ascii="Times New Roman"/>
        </w:rPr>
        <w:t>本文件由全国混凝土标准化技术委员会（SAC/TC 458）提出并归口。</w:t>
      </w:r>
    </w:p>
    <w:p w14:paraId="0DB8E277">
      <w:pPr>
        <w:pStyle w:val="58"/>
        <w:ind w:firstLine="420"/>
        <w:rPr>
          <w:rFonts w:ascii="Times New Roman"/>
        </w:rPr>
      </w:pPr>
      <w:r>
        <w:rPr>
          <w:rFonts w:hint="eastAsia"/>
        </w:rPr>
        <w:t>本文件起草单位：</w:t>
      </w:r>
      <w:r>
        <w:rPr>
          <w:rFonts w:ascii="Times New Roman"/>
        </w:rPr>
        <w:t>中国建筑科学研究院有限公司、。</w:t>
      </w:r>
    </w:p>
    <w:p w14:paraId="08D4B7D7">
      <w:pPr>
        <w:pStyle w:val="58"/>
        <w:ind w:firstLine="420"/>
        <w:rPr>
          <w:rFonts w:ascii="Times New Roman"/>
        </w:rPr>
      </w:pPr>
      <w:r>
        <w:rPr>
          <w:rFonts w:hint="eastAsia"/>
        </w:rPr>
        <w:t>本文件主要起草人：</w:t>
      </w:r>
      <w:r>
        <w:rPr>
          <w:rFonts w:ascii="Times New Roman"/>
        </w:rPr>
        <w:t>、。</w:t>
      </w:r>
    </w:p>
    <w:p w14:paraId="639D66F4">
      <w:pPr>
        <w:rPr>
          <w:rFonts w:ascii="Times New Roman"/>
        </w:rPr>
      </w:pPr>
      <w:r>
        <w:rPr>
          <w:rFonts w:ascii="Times New Roman"/>
        </w:rPr>
        <w:br w:type="page"/>
      </w:r>
    </w:p>
    <w:p w14:paraId="28839328">
      <w:pPr>
        <w:pStyle w:val="91"/>
        <w:spacing w:after="468"/>
      </w:pPr>
      <w:bookmarkStart w:id="21" w:name="_Toc29812"/>
      <w:r>
        <w:rPr>
          <w:rFonts w:hint="eastAsia"/>
        </w:rPr>
        <w:t>引言</w:t>
      </w:r>
      <w:bookmarkEnd w:id="21"/>
    </w:p>
    <w:p w14:paraId="5AB12A50">
      <w:pPr>
        <w:pStyle w:val="58"/>
        <w:ind w:firstLine="420"/>
      </w:pPr>
      <w:r>
        <w:rPr>
          <w:rFonts w:hint="eastAsia"/>
        </w:rPr>
        <w:t>环境管理对于合理估算建设项目带来的不利和有利环境影响至关重要，有助于减轻环境负担，创造环境效益。对于结构的环境影响，应着重在设计阶段考虑，并应与传统结构设计和耐久性设计相结合。为此，必须进行环境设计流程的标准化。</w:t>
      </w:r>
    </w:p>
    <w:p w14:paraId="59B13586">
      <w:pPr>
        <w:pStyle w:val="58"/>
        <w:ind w:firstLine="420"/>
      </w:pPr>
      <w:r>
        <w:rPr>
          <w:rFonts w:ascii="Times New Roman"/>
        </w:rPr>
        <w:t>ISO 14040</w:t>
      </w:r>
      <w:r>
        <w:rPr>
          <w:rFonts w:hint="eastAsia"/>
        </w:rPr>
        <w:t>规定了针对产品和服务环境管理的生命周期评价</w:t>
      </w:r>
      <w:r>
        <w:rPr>
          <w:rFonts w:ascii="Times New Roman"/>
        </w:rPr>
        <w:t>（LCA）</w:t>
      </w:r>
      <w:r>
        <w:rPr>
          <w:rFonts w:hint="eastAsia"/>
        </w:rPr>
        <w:t>原则和框架。然而，该规定对于生命周期很长的结构而言并不易实施，例如基础设施和建筑结构。</w:t>
      </w:r>
    </w:p>
    <w:p w14:paraId="7E5F362F">
      <w:pPr>
        <w:pStyle w:val="58"/>
        <w:ind w:firstLine="420"/>
      </w:pPr>
      <w:r>
        <w:rPr>
          <w:rFonts w:hint="eastAsia"/>
        </w:rPr>
        <w:t>混凝土作为一种主要建设材料，在建设项目的环境影响中占比很大。如果能够精确处理混凝土结构的环境影响，并完成环境设计，不仅可以大幅降低整个建设项目的环境负担，还可增加环境效益。因此，专门针对混凝土结构的环境设计方法是必要的，从而编制了本文件。</w:t>
      </w:r>
    </w:p>
    <w:p w14:paraId="25AEA77B">
      <w:pPr>
        <w:pStyle w:val="58"/>
        <w:ind w:firstLine="420"/>
        <w:rPr>
          <w:rFonts w:ascii="Times New Roman"/>
        </w:rPr>
      </w:pPr>
      <w:r>
        <w:rPr>
          <w:rFonts w:hint="eastAsia"/>
        </w:rPr>
        <w:t>在混凝土结构的环境设计中，基于</w:t>
      </w:r>
      <w:r>
        <w:rPr>
          <w:rFonts w:ascii="Times New Roman"/>
        </w:rPr>
        <w:t>LCA</w:t>
      </w:r>
      <w:r>
        <w:rPr>
          <w:rFonts w:hint="eastAsia"/>
        </w:rPr>
        <w:t>给出了材料和结构构造的适当规定。</w:t>
      </w:r>
      <w:r>
        <w:rPr>
          <w:rFonts w:ascii="Times New Roman"/>
        </w:rPr>
        <w:t>ISO 13315-1</w:t>
      </w:r>
      <w:r>
        <w:rPr>
          <w:rFonts w:hint="eastAsia"/>
        </w:rPr>
        <w:t>规定了混凝土和混凝土结构的环境考虑原则，同时</w:t>
      </w:r>
      <w:r>
        <w:rPr>
          <w:rFonts w:ascii="Times New Roman"/>
        </w:rPr>
        <w:t>ISO 13315-2</w:t>
      </w:r>
      <w:r>
        <w:rPr>
          <w:rFonts w:hint="eastAsia"/>
        </w:rPr>
        <w:t>规定了实施</w:t>
      </w:r>
      <w:r>
        <w:rPr>
          <w:rFonts w:ascii="Times New Roman"/>
        </w:rPr>
        <w:t>LCA</w:t>
      </w:r>
      <w:r>
        <w:rPr>
          <w:rFonts w:hint="eastAsia"/>
        </w:rPr>
        <w:t>所需的系统边界和需获取的清单数据。</w:t>
      </w:r>
    </w:p>
    <w:p w14:paraId="385BDDA5">
      <w:pPr>
        <w:pStyle w:val="58"/>
        <w:ind w:firstLine="420"/>
      </w:pPr>
    </w:p>
    <w:p w14:paraId="3752D31E">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20"/>
    <w:p w14:paraId="7F79E702">
      <w:pPr>
        <w:spacing w:line="20" w:lineRule="exact"/>
        <w:jc w:val="center"/>
        <w:rPr>
          <w:rFonts w:hint="eastAsia" w:ascii="黑体" w:hAnsi="黑体" w:eastAsia="黑体"/>
          <w:sz w:val="32"/>
          <w:szCs w:val="32"/>
        </w:rPr>
      </w:pPr>
      <w:bookmarkStart w:id="22" w:name="BookMark4"/>
    </w:p>
    <w:p w14:paraId="02A03203">
      <w:pPr>
        <w:spacing w:line="20" w:lineRule="exact"/>
        <w:jc w:val="center"/>
        <w:rPr>
          <w:rFonts w:hint="eastAsia" w:ascii="黑体" w:hAnsi="黑体" w:eastAsia="黑体"/>
          <w:sz w:val="32"/>
          <w:szCs w:val="32"/>
        </w:rPr>
      </w:pPr>
    </w:p>
    <w:bookmarkEnd w:id="22"/>
    <w:sdt>
      <w:sdtPr>
        <w:rPr>
          <w:rFonts w:ascii="宋体" w:hAnsi="Times New Roman"/>
          <w:kern w:val="0"/>
          <w:szCs w:val="20"/>
        </w:rPr>
        <w:tag w:val="NEW_STAND_NAME"/>
        <w:id w:val="595910757"/>
        <w:lock w:val="sdtLocked"/>
        <w:placeholder>
          <w:docPart w:val="179CFAAF97F34CC5BF4B3DC959C4564A"/>
        </w:placeholder>
      </w:sdtPr>
      <w:sdtEndPr>
        <w:rPr>
          <w:rFonts w:ascii="宋体" w:hAnsi="Times New Roman"/>
          <w:kern w:val="0"/>
          <w:szCs w:val="20"/>
        </w:rPr>
      </w:sdtEndPr>
      <w:sdtContent>
        <w:sdt>
          <w:sdtPr>
            <w:tag w:val="NEW_STAND_NAME"/>
            <w:id w:val="147470056"/>
            <w:lock w:val="sdtLocked"/>
            <w:placeholder>
              <w:docPart w:val="{cd65599e-10ae-4c99-8bcd-84c98144836e}"/>
            </w:placeholder>
          </w:sdtPr>
          <w:sdtContent>
            <w:p w14:paraId="56AB6159">
              <w:pPr>
                <w:snapToGrid w:val="0"/>
                <w:spacing w:before="312" w:beforeLines="100" w:line="300" w:lineRule="auto"/>
                <w:jc w:val="center"/>
                <w:rPr>
                  <w:rFonts w:ascii="Times New Roman" w:hAnsi="Times New Roman" w:eastAsia="黑体"/>
                  <w:sz w:val="32"/>
                  <w:szCs w:val="32"/>
                </w:rPr>
              </w:pPr>
              <w:bookmarkStart w:id="23" w:name="NEW_STAND_NAME"/>
              <w:r>
                <w:rPr>
                  <w:rFonts w:hint="eastAsia" w:ascii="Times New Roman" w:hAnsi="Times New Roman" w:eastAsia="黑体"/>
                  <w:sz w:val="32"/>
                  <w:szCs w:val="32"/>
                </w:rPr>
                <w:t>混凝土和混凝土结构的环境管理</w:t>
              </w:r>
            </w:p>
            <w:p w14:paraId="07C27F62">
              <w:pPr>
                <w:snapToGrid w:val="0"/>
                <w:spacing w:line="300" w:lineRule="auto"/>
                <w:jc w:val="center"/>
              </w:pPr>
              <w:bookmarkStart w:id="24" w:name="_Toc30148"/>
              <w:r>
                <w:rPr>
                  <w:rFonts w:hint="eastAsia" w:ascii="Times New Roman" w:hAnsi="Times New Roman" w:eastAsia="黑体"/>
                  <w:sz w:val="32"/>
                  <w:szCs w:val="32"/>
                </w:rPr>
                <w:t>第4部分：</w:t>
              </w:r>
              <w:bookmarkEnd w:id="24"/>
              <w:r>
                <w:rPr>
                  <w:rFonts w:hint="eastAsia" w:ascii="Times New Roman" w:hAnsi="Times New Roman" w:eastAsia="黑体"/>
                  <w:sz w:val="32"/>
                  <w:szCs w:val="32"/>
                </w:rPr>
                <w:t>混凝土结构的环境设计</w:t>
              </w:r>
            </w:p>
          </w:sdtContent>
        </w:sdt>
        <w:bookmarkEnd w:id="23"/>
        <w:p w14:paraId="4B9D9A3C">
          <w:pPr>
            <w:pStyle w:val="106"/>
            <w:spacing w:before="312" w:after="312"/>
          </w:pPr>
          <w:bookmarkStart w:id="25" w:name="_Toc26718930"/>
          <w:bookmarkStart w:id="26" w:name="_Toc24884211"/>
          <w:bookmarkStart w:id="27" w:name="_Toc24884218"/>
          <w:bookmarkStart w:id="28" w:name="_Toc17233325"/>
          <w:bookmarkStart w:id="29" w:name="_Toc26648465"/>
          <w:bookmarkStart w:id="30" w:name="_Toc27350"/>
          <w:bookmarkStart w:id="31" w:name="_Toc17233333"/>
          <w:bookmarkStart w:id="32" w:name="_Toc97190718"/>
          <w:bookmarkStart w:id="33" w:name="_Toc26986530"/>
          <w:bookmarkStart w:id="34" w:name="_Toc26986771"/>
          <w:r>
            <w:rPr>
              <w:rFonts w:hint="eastAsia"/>
            </w:rPr>
            <w:t>范围</w:t>
          </w:r>
          <w:bookmarkEnd w:id="25"/>
          <w:bookmarkEnd w:id="26"/>
          <w:bookmarkEnd w:id="27"/>
          <w:bookmarkEnd w:id="28"/>
          <w:bookmarkEnd w:id="29"/>
          <w:bookmarkEnd w:id="30"/>
          <w:bookmarkEnd w:id="31"/>
          <w:bookmarkEnd w:id="32"/>
          <w:bookmarkEnd w:id="33"/>
          <w:bookmarkEnd w:id="34"/>
        </w:p>
        <w:p w14:paraId="7832BC25">
          <w:pPr>
            <w:tabs>
              <w:tab w:val="left" w:pos="255"/>
              <w:tab w:val="center" w:pos="4153"/>
            </w:tabs>
            <w:snapToGrid w:val="0"/>
            <w:spacing w:line="360" w:lineRule="auto"/>
            <w:ind w:firstLine="420" w:firstLineChars="200"/>
            <w:rPr>
              <w:rFonts w:ascii="Times New Roman" w:hAnsi="Times New Roman"/>
            </w:rPr>
          </w:pPr>
          <w:bookmarkStart w:id="35" w:name="_Toc24884212"/>
          <w:bookmarkStart w:id="36" w:name="_Toc26648466"/>
          <w:bookmarkStart w:id="37" w:name="_Toc17233326"/>
          <w:bookmarkStart w:id="38" w:name="_Toc24884219"/>
          <w:bookmarkStart w:id="39" w:name="_Toc17233334"/>
          <w:r>
            <w:rPr>
              <w:rFonts w:hint="eastAsia" w:ascii="Times New Roman" w:hAnsi="Times New Roman"/>
              <w:kern w:val="0"/>
              <w:szCs w:val="20"/>
            </w:rPr>
            <w:t>本文件</w:t>
          </w:r>
          <w:r>
            <w:rPr>
              <w:rFonts w:hint="eastAsia" w:ascii="Times New Roman" w:hAnsi="Times New Roman"/>
            </w:rPr>
            <w:t>提供了基于生命周期评价（LCA）方法或其他适当方法进行混凝土结构环境设计的通用框架、原则和要求。</w:t>
          </w:r>
        </w:p>
        <w:p w14:paraId="4D68DB2A">
          <w:pPr>
            <w:tabs>
              <w:tab w:val="left" w:pos="255"/>
              <w:tab w:val="center" w:pos="4153"/>
            </w:tabs>
            <w:snapToGrid w:val="0"/>
            <w:spacing w:line="360" w:lineRule="auto"/>
            <w:ind w:firstLine="420" w:firstLineChars="200"/>
            <w:rPr>
              <w:rFonts w:ascii="Times New Roman" w:hAnsi="Times New Roman"/>
            </w:rPr>
          </w:pPr>
          <w:r>
            <w:rPr>
              <w:rFonts w:hint="eastAsia" w:ascii="Times New Roman" w:hAnsi="Times New Roman"/>
              <w:kern w:val="0"/>
              <w:szCs w:val="20"/>
            </w:rPr>
            <w:t>本文件</w:t>
          </w:r>
          <w:r>
            <w:rPr>
              <w:rFonts w:hint="eastAsia" w:ascii="Times New Roman" w:hAnsi="Times New Roman"/>
            </w:rPr>
            <w:t>适用于混凝土结构及混凝土结构复合体。</w:t>
          </w:r>
        </w:p>
        <w:p w14:paraId="4AACC0AF">
          <w:pPr>
            <w:pStyle w:val="106"/>
            <w:spacing w:before="312" w:after="312"/>
          </w:pPr>
          <w:bookmarkStart w:id="40" w:name="_Toc26986772"/>
          <w:bookmarkStart w:id="41" w:name="_Toc97190719"/>
          <w:bookmarkStart w:id="42" w:name="_Toc26718931"/>
          <w:bookmarkStart w:id="43" w:name="_Toc20512"/>
          <w:bookmarkStart w:id="44" w:name="_Toc2698653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147469995"/>
            <w:placeholder>
              <w:docPart w:val="{4d806f64-10f7-4b76-963a-77ebf86225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068DF07">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240E723">
          <w:pPr>
            <w:spacing w:line="360" w:lineRule="auto"/>
            <w:ind w:firstLine="420" w:firstLineChars="200"/>
            <w:rPr>
              <w:rFonts w:ascii="Times New Roman" w:hAnsi="Times New Roman"/>
              <w:kern w:val="0"/>
              <w:szCs w:val="20"/>
            </w:rPr>
          </w:pPr>
          <w:r>
            <w:rPr>
              <w:rFonts w:hint="eastAsia" w:ascii="Times New Roman" w:hAnsi="Times New Roman"/>
              <w:kern w:val="0"/>
              <w:szCs w:val="20"/>
            </w:rPr>
            <w:t xml:space="preserve">ISO 13315-2 </w:t>
          </w:r>
          <w:r>
            <w:rPr>
              <w:rFonts w:ascii="Times New Roman" w:hAnsi="Times New Roman"/>
              <w:kern w:val="0"/>
              <w:szCs w:val="20"/>
            </w:rPr>
            <w:t>混凝土和混凝土结构的环境管理 第2部分:系统边界和清单数据</w:t>
          </w:r>
          <w:r>
            <w:rPr>
              <w:rFonts w:hint="eastAsia" w:ascii="Times New Roman" w:hAnsi="Times New Roman"/>
              <w:kern w:val="0"/>
              <w:szCs w:val="20"/>
            </w:rPr>
            <w:t>（Environmental management for concrete and concrete structures — Part 2: System boundary and inventory data）</w:t>
          </w:r>
        </w:p>
        <w:p w14:paraId="7EEFEA26">
          <w:pPr>
            <w:pStyle w:val="181"/>
            <w:rPr>
              <w:rFonts w:ascii="Times New Roman"/>
            </w:rPr>
          </w:pPr>
          <w:r>
            <w:rPr>
              <w:rFonts w:hint="eastAsia" w:ascii="Times New Roman"/>
            </w:rPr>
            <w:t>GB/T xxx.2 混凝土和混凝土结构的环境管理 第2部分:系统边界和清单数据（ISO 13315-2:2014，IDT）</w:t>
          </w:r>
        </w:p>
        <w:p w14:paraId="54F6BC19">
          <w:pPr>
            <w:pStyle w:val="58"/>
            <w:ind w:firstLine="420"/>
            <w:rPr>
              <w:rFonts w:ascii="Times New Roman"/>
            </w:rPr>
          </w:pPr>
          <w:r>
            <w:rPr>
              <w:rFonts w:ascii="Times New Roman"/>
            </w:rPr>
            <w:t>ISO 14040 环境管理 生命周期评价 原则与框架</w:t>
          </w:r>
          <w:r>
            <w:rPr>
              <w:rFonts w:hint="eastAsia" w:ascii="Times New Roman"/>
            </w:rPr>
            <w:t>（Environmental management—Life cycle assessment—Principles and framework）</w:t>
          </w:r>
        </w:p>
        <w:p w14:paraId="189AF482">
          <w:pPr>
            <w:pStyle w:val="181"/>
            <w:rPr>
              <w:rFonts w:ascii="Times New Roman"/>
            </w:rPr>
          </w:pPr>
          <w:r>
            <w:rPr>
              <w:rFonts w:hint="eastAsia" w:ascii="Times New Roman"/>
            </w:rPr>
            <w:t>GB/T 24040—2008 环境管理 生命周期评价 原则与框架（ISO 14040:2006，IDT）</w:t>
          </w:r>
        </w:p>
        <w:p w14:paraId="0BA2E883">
          <w:pPr>
            <w:pStyle w:val="106"/>
            <w:spacing w:before="312" w:after="312"/>
          </w:pPr>
          <w:bookmarkStart w:id="45" w:name="_Toc97190720"/>
          <w:bookmarkStart w:id="46" w:name="_Toc18527"/>
          <w:r>
            <w:rPr>
              <w:rFonts w:hint="eastAsia"/>
              <w:szCs w:val="21"/>
            </w:rPr>
            <w:t>术语和定义</w:t>
          </w:r>
          <w:bookmarkEnd w:id="45"/>
          <w:bookmarkEnd w:id="46"/>
        </w:p>
        <w:sdt>
          <w:sdtPr>
            <w:id w:val="147481567"/>
            <w:placeholder>
              <w:docPart w:val="{4d806f64-10f7-4b76-963a-77ebf86225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3BE8F6F">
              <w:pPr>
                <w:pStyle w:val="58"/>
                <w:ind w:firstLine="420"/>
              </w:pPr>
              <w:bookmarkStart w:id="47" w:name="_Toc26986532"/>
              <w:bookmarkEnd w:id="47"/>
              <w:r>
                <w:rPr>
                  <w:rFonts w:ascii="Times New Roman"/>
                </w:rPr>
                <w:t>ISO 13315-</w:t>
              </w:r>
              <w:r>
                <w:rPr>
                  <w:rFonts w:hint="eastAsia" w:ascii="Times New Roman"/>
                </w:rPr>
                <w:t>1</w:t>
              </w:r>
              <w:r>
                <w:rPr>
                  <w:rFonts w:ascii="Times New Roman"/>
                </w:rPr>
                <w:t>、ISO 13315-</w:t>
              </w:r>
              <w:r>
                <w:rPr>
                  <w:rFonts w:hint="eastAsia" w:ascii="Times New Roman"/>
                </w:rPr>
                <w:t>2</w:t>
              </w:r>
              <w:r>
                <w:rPr>
                  <w:rFonts w:ascii="Times New Roman"/>
                </w:rPr>
                <w:t>、ISO 1</w:t>
              </w:r>
              <w:r>
                <w:rPr>
                  <w:rFonts w:hint="eastAsia" w:ascii="Times New Roman"/>
                </w:rPr>
                <w:t>4040</w:t>
              </w:r>
              <w:r>
                <w:rPr>
                  <w:rFonts w:ascii="Times New Roman"/>
                </w:rPr>
                <w:t>、ISO 1</w:t>
              </w:r>
              <w:r>
                <w:rPr>
                  <w:rFonts w:hint="eastAsia" w:ascii="Times New Roman"/>
                </w:rPr>
                <w:t>4050</w:t>
              </w:r>
              <w:r>
                <w:t>界定的术语和定义适用于本文件。</w:t>
              </w:r>
            </w:p>
          </w:sdtContent>
        </w:sdt>
        <w:p w14:paraId="40913E63">
          <w:pPr>
            <w:pStyle w:val="225"/>
          </w:pPr>
        </w:p>
        <w:p w14:paraId="1F132420">
          <w:pPr>
            <w:pStyle w:val="58"/>
            <w:ind w:firstLine="422"/>
            <w:rPr>
              <w:rFonts w:ascii="Times New Roman"/>
              <w:b/>
              <w:bCs/>
            </w:rPr>
          </w:pPr>
          <w:r>
            <w:rPr>
              <w:rFonts w:hint="eastAsia"/>
              <w:b/>
              <w:bCs/>
            </w:rPr>
            <w:t>委托方概述</w:t>
          </w:r>
          <w:r>
            <w:rPr>
              <w:rFonts w:ascii="Times New Roman"/>
              <w:b/>
              <w:bCs/>
            </w:rPr>
            <w:t xml:space="preserve"> client’s brief</w:t>
          </w:r>
        </w:p>
        <w:p w14:paraId="3C5D9007">
          <w:pPr>
            <w:pStyle w:val="58"/>
            <w:ind w:firstLine="420"/>
          </w:pPr>
          <w:r>
            <w:t>规定在任何时间点相关的需求和目标、委托方和用户的资源、项目的背景和任何适当的设计要求的工作文件。</w:t>
          </w:r>
        </w:p>
        <w:p w14:paraId="6C6B436B">
          <w:pPr>
            <w:pStyle w:val="225"/>
          </w:pPr>
        </w:p>
        <w:p w14:paraId="6A0648C5">
          <w:pPr>
            <w:pStyle w:val="58"/>
            <w:ind w:firstLine="422"/>
            <w:rPr>
              <w:b/>
              <w:bCs/>
            </w:rPr>
          </w:pPr>
          <w:r>
            <w:rPr>
              <w:b/>
              <w:bCs/>
            </w:rPr>
            <w:t>耐久性设计</w:t>
          </w:r>
          <w:r>
            <w:rPr>
              <w:rFonts w:ascii="Times New Roman"/>
              <w:b/>
              <w:bCs/>
            </w:rPr>
            <w:t xml:space="preserve"> durability design</w:t>
          </w:r>
        </w:p>
        <w:p w14:paraId="0E2292CC">
          <w:pPr>
            <w:pStyle w:val="58"/>
            <w:ind w:firstLine="420"/>
          </w:pPr>
          <w:r>
            <w:t>考虑耐久性</w:t>
          </w:r>
          <w:r>
            <w:rPr>
              <w:rFonts w:hint="eastAsia"/>
            </w:rPr>
            <w:t>时结构</w:t>
          </w:r>
          <w:r>
            <w:t>的设计</w:t>
          </w:r>
          <w:r>
            <w:rPr>
              <w:rFonts w:hint="eastAsia"/>
            </w:rPr>
            <w:t>。</w:t>
          </w:r>
        </w:p>
        <w:p w14:paraId="5F665ECB">
          <w:pPr>
            <w:pStyle w:val="225"/>
          </w:pPr>
        </w:p>
        <w:p w14:paraId="754F84E8">
          <w:pPr>
            <w:pStyle w:val="58"/>
            <w:ind w:firstLine="422"/>
            <w:rPr>
              <w:rFonts w:ascii="Times New Roman"/>
              <w:b/>
              <w:bCs/>
            </w:rPr>
          </w:pPr>
          <w:r>
            <w:rPr>
              <w:b/>
              <w:bCs/>
            </w:rPr>
            <w:t>环境设计</w:t>
          </w:r>
          <w:r>
            <w:rPr>
              <w:rFonts w:ascii="Times New Roman"/>
              <w:b/>
              <w:bCs/>
            </w:rPr>
            <w:t xml:space="preserve"> environmental design</w:t>
          </w:r>
        </w:p>
        <w:p w14:paraId="06AABF75">
          <w:pPr>
            <w:pStyle w:val="58"/>
            <w:ind w:firstLine="420"/>
          </w:pPr>
          <w:r>
            <w:t>考虑环境影响</w:t>
          </w:r>
          <w:r>
            <w:rPr>
              <w:rFonts w:hint="eastAsia"/>
            </w:rPr>
            <w:t>时结构的</w:t>
          </w:r>
          <w:r>
            <w:t>设计</w:t>
          </w:r>
          <w:r>
            <w:rPr>
              <w:rFonts w:hint="eastAsia"/>
            </w:rPr>
            <w:t>。</w:t>
          </w:r>
        </w:p>
        <w:p w14:paraId="5F7F92B1">
          <w:pPr>
            <w:snapToGrid w:val="0"/>
            <w:spacing w:line="360" w:lineRule="auto"/>
            <w:ind w:firstLine="420" w:firstLineChars="200"/>
            <w:jc w:val="left"/>
            <w:rPr>
              <w:rFonts w:ascii="Times New Roman" w:hAnsi="Times New Roman"/>
            </w:rPr>
          </w:pPr>
          <w:r>
            <w:rPr>
              <w:rFonts w:ascii="Times New Roman" w:hAnsi="Times New Roman"/>
            </w:rPr>
            <w:t>[ISO 13315-1:2012,</w:t>
          </w:r>
          <w:r>
            <w:rPr>
              <w:rFonts w:hint="eastAsia" w:ascii="Times New Roman" w:hAnsi="Times New Roman"/>
            </w:rPr>
            <w:t>定义</w:t>
          </w:r>
          <w:r>
            <w:rPr>
              <w:rFonts w:ascii="Times New Roman" w:hAnsi="Times New Roman"/>
            </w:rPr>
            <w:t>3.6]</w:t>
          </w:r>
        </w:p>
        <w:p w14:paraId="3C2B6A11">
          <w:pPr>
            <w:pStyle w:val="225"/>
          </w:pPr>
        </w:p>
        <w:p w14:paraId="6890D8E1">
          <w:pPr>
            <w:pStyle w:val="58"/>
            <w:ind w:firstLine="422"/>
            <w:rPr>
              <w:b/>
              <w:bCs/>
            </w:rPr>
          </w:pPr>
          <w:r>
            <w:rPr>
              <w:b/>
              <w:bCs/>
            </w:rPr>
            <w:t>结构设计</w:t>
          </w:r>
          <w:r>
            <w:rPr>
              <w:rFonts w:ascii="Times New Roman"/>
              <w:b/>
              <w:bCs/>
            </w:rPr>
            <w:t xml:space="preserve"> structural design</w:t>
          </w:r>
        </w:p>
        <w:p w14:paraId="17DD0D40">
          <w:pPr>
            <w:pStyle w:val="58"/>
            <w:ind w:firstLine="420"/>
          </w:pPr>
          <w:r>
            <w:t>考虑安全性、适用性、可修复性、结构完整性和鲁棒性等结构性能</w:t>
          </w:r>
          <w:r>
            <w:rPr>
              <w:rFonts w:hint="eastAsia"/>
            </w:rPr>
            <w:t>时结构</w:t>
          </w:r>
          <w:r>
            <w:t>的设计</w:t>
          </w:r>
          <w:r>
            <w:rPr>
              <w:rFonts w:hint="eastAsia"/>
            </w:rPr>
            <w:t>。</w:t>
          </w:r>
        </w:p>
        <w:p w14:paraId="16521E1A">
          <w:pPr>
            <w:pStyle w:val="106"/>
            <w:spacing w:before="312" w:after="312"/>
          </w:pPr>
          <w:bookmarkStart w:id="48" w:name="_Toc8958"/>
          <w:r>
            <w:rPr>
              <w:rFonts w:hint="eastAsia"/>
            </w:rPr>
            <w:t>环境设计框架</w:t>
          </w:r>
          <w:bookmarkEnd w:id="48"/>
        </w:p>
        <w:p w14:paraId="67599AB8">
          <w:pPr>
            <w:pStyle w:val="58"/>
            <w:ind w:firstLine="420"/>
          </w:pPr>
          <w:r>
            <w:rPr>
              <w:rFonts w:hint="eastAsia"/>
            </w:rPr>
            <w:t>环境设计在整个混凝土结构的设计中的定位见图</w:t>
          </w:r>
          <w:r>
            <w:rPr>
              <w:rFonts w:ascii="Times New Roman"/>
            </w:rPr>
            <w:t>1</w:t>
          </w:r>
          <w:r>
            <w:rPr>
              <w:rFonts w:hint="eastAsia"/>
            </w:rPr>
            <w:t>。</w:t>
          </w:r>
        </w:p>
        <w:p w14:paraId="7391656C">
          <w:pPr>
            <w:pStyle w:val="58"/>
            <w:ind w:firstLine="420"/>
          </w:pPr>
          <w:r>
            <w:rPr>
              <w:rFonts w:hint="eastAsia"/>
            </w:rPr>
            <w:t>混凝土结构的环境设计应与结构设计和耐久性设计作为整体进行，并与景观和周围环境相协调。</w:t>
          </w:r>
        </w:p>
        <w:p w14:paraId="2BECE59C">
          <w:pPr>
            <w:pStyle w:val="58"/>
            <w:ind w:firstLine="420"/>
          </w:pPr>
          <w:r>
            <w:rPr>
              <w:rFonts w:hint="eastAsia"/>
            </w:rPr>
            <w:t>环境设计包括委托方概述、环境绩效要求设定、设计、环境绩效估算、验证及记录。</w:t>
          </w:r>
        </w:p>
        <w:p w14:paraId="3A315170">
          <w:pPr>
            <w:pStyle w:val="58"/>
            <w:ind w:firstLine="420"/>
            <w:jc w:val="center"/>
          </w:pPr>
          <w:r>
            <w:rPr>
              <w:rFonts w:hint="eastAsia"/>
            </w:rPr>
            <w:object>
              <v:shape id="_x0000_i1025" o:spt="75" type="#_x0000_t75" style="height:319.65pt;width:342.95pt;" o:ole="t" filled="f" o:preferrelative="t" stroked="f" coordsize="21600,21600">
                <v:path/>
                <v:fill on="f" focussize="0,0"/>
                <v:stroke on="f" joinstyle="miter"/>
                <v:imagedata r:id="rId18" o:title=""/>
                <o:lock v:ext="edit" aspectratio="t"/>
                <w10:wrap type="none"/>
                <w10:anchorlock/>
              </v:shape>
              <o:OLEObject Type="Embed" ProgID="Visio.Drawing.15" ShapeID="_x0000_i1025" DrawAspect="Content" ObjectID="_1468075725" r:id="rId17">
                <o:LockedField>false</o:LockedField>
              </o:OLEObject>
            </w:object>
          </w:r>
        </w:p>
        <w:p w14:paraId="120E905E">
          <w:pPr>
            <w:pStyle w:val="116"/>
            <w:spacing w:before="156" w:after="156"/>
          </w:pPr>
          <w:r>
            <w:rPr>
              <w:rFonts w:hint="eastAsia"/>
            </w:rPr>
            <w:t>混凝土结构的环境设计</w:t>
          </w:r>
        </w:p>
        <w:p w14:paraId="53C52743">
          <w:pPr>
            <w:pStyle w:val="106"/>
            <w:spacing w:before="312" w:after="312"/>
          </w:pPr>
          <w:bookmarkStart w:id="49" w:name="_Toc22007"/>
          <w:r>
            <w:rPr>
              <w:rFonts w:hint="eastAsia"/>
            </w:rPr>
            <w:t>委托方概述和环境绩效要求</w:t>
          </w:r>
          <w:bookmarkEnd w:id="49"/>
        </w:p>
        <w:p w14:paraId="4D800942">
          <w:pPr>
            <w:pStyle w:val="58"/>
            <w:ind w:firstLine="420"/>
          </w:pPr>
          <w:r>
            <w:t>制定</w:t>
          </w:r>
          <w:r>
            <w:rPr>
              <w:rFonts w:hint="eastAsia"/>
            </w:rPr>
            <w:t>关于</w:t>
          </w:r>
          <w:r>
            <w:t>项目环境</w:t>
          </w:r>
          <w:r>
            <w:rPr>
              <w:rFonts w:hint="eastAsia"/>
            </w:rPr>
            <w:t>因素</w:t>
          </w:r>
          <w:r>
            <w:t>的</w:t>
          </w:r>
          <w:r>
            <w:rPr>
              <w:rFonts w:hint="eastAsia"/>
            </w:rPr>
            <w:t>委托方概述</w:t>
          </w:r>
          <w:r>
            <w:t>时，应考虑与项目</w:t>
          </w:r>
          <w:r>
            <w:rPr>
              <w:rFonts w:hint="eastAsia"/>
            </w:rPr>
            <w:t>实施</w:t>
          </w:r>
          <w:r>
            <w:t>目</w:t>
          </w:r>
          <w:r>
            <w:rPr>
              <w:rFonts w:hint="eastAsia"/>
            </w:rPr>
            <w:t>标</w:t>
          </w:r>
          <w:r>
            <w:t>相关的经济和社会因素，如</w:t>
          </w:r>
          <w:r>
            <w:rPr>
              <w:rFonts w:ascii="Times New Roman"/>
            </w:rPr>
            <w:t>LCC</w:t>
          </w:r>
          <w:r>
            <w:rPr>
              <w:rFonts w:hint="eastAsia"/>
            </w:rPr>
            <w:t>（生命周期成本）</w:t>
          </w:r>
          <w:r>
            <w:t>和历史背景。</w:t>
          </w:r>
        </w:p>
        <w:p w14:paraId="43F01399">
          <w:pPr>
            <w:pStyle w:val="58"/>
            <w:ind w:firstLine="420"/>
          </w:pPr>
          <w:r>
            <w:t>对于</w:t>
          </w:r>
          <w:r>
            <w:rPr>
              <w:rFonts w:hint="eastAsia"/>
            </w:rPr>
            <w:t>委托方概述</w:t>
          </w:r>
          <w:r>
            <w:t>，应</w:t>
          </w:r>
          <w:r>
            <w:rPr>
              <w:rFonts w:hint="eastAsia"/>
            </w:rPr>
            <w:t>规定</w:t>
          </w:r>
          <w:r>
            <w:t>需要考虑的</w:t>
          </w:r>
          <w:r>
            <w:rPr>
              <w:rFonts w:ascii="Times New Roman"/>
            </w:rPr>
            <w:t>LCC</w:t>
          </w:r>
          <w:r>
            <w:t>和环境因素</w:t>
          </w:r>
          <w:r>
            <w:rPr>
              <w:rFonts w:hint="eastAsia"/>
            </w:rPr>
            <w:t>，</w:t>
          </w:r>
          <w:r>
            <w:t>可</w:t>
          </w:r>
          <w:r>
            <w:rPr>
              <w:rFonts w:hint="eastAsia"/>
            </w:rPr>
            <w:t>按不同层级进行规定，</w:t>
          </w:r>
          <w:r>
            <w:t>包括</w:t>
          </w:r>
          <w:r>
            <w:rPr>
              <w:rFonts w:hint="eastAsia"/>
            </w:rPr>
            <w:t>影响类型参数（清单）、影响类型、类型终点和保护对象</w:t>
          </w:r>
          <w:r>
            <w:t>。</w:t>
          </w:r>
        </w:p>
        <w:p w14:paraId="6C2CC0A0">
          <w:pPr>
            <w:pStyle w:val="58"/>
            <w:ind w:firstLine="420"/>
          </w:pPr>
          <w:r>
            <w:t>注</w:t>
          </w:r>
          <w:r>
            <w:rPr>
              <w:rFonts w:hint="eastAsia"/>
            </w:rPr>
            <w:t>：影响类型参数（清单）、影响类型、类型终点和保护对象</w:t>
          </w:r>
          <w:r>
            <w:t>的示例</w:t>
          </w:r>
          <w:r>
            <w:rPr>
              <w:rFonts w:hint="eastAsia"/>
            </w:rPr>
            <w:t>见</w:t>
          </w:r>
          <w:r>
            <w:t>图</w:t>
          </w:r>
          <w:r>
            <w:rPr>
              <w:rFonts w:ascii="Times New Roman"/>
            </w:rPr>
            <w:t>A.1</w:t>
          </w:r>
          <w:r>
            <w:t>（附</w:t>
          </w:r>
          <w:r>
            <w:rPr>
              <w:rFonts w:hint="eastAsia"/>
            </w:rPr>
            <w:t>录</w:t>
          </w:r>
          <w:r>
            <w:rPr>
              <w:rFonts w:ascii="Times New Roman"/>
            </w:rPr>
            <w:t>A</w:t>
          </w:r>
          <w:r>
            <w:t>）。</w:t>
          </w:r>
        </w:p>
        <w:p w14:paraId="0BE6B77C">
          <w:pPr>
            <w:pStyle w:val="58"/>
            <w:ind w:firstLine="420"/>
          </w:pPr>
          <w:r>
            <w:rPr>
              <w:rFonts w:hint="eastAsia"/>
            </w:rPr>
            <w:t>对于委托方概述中</w:t>
          </w:r>
          <w:r>
            <w:t>规定的环境因素，应选择</w:t>
          </w:r>
          <w:r>
            <w:rPr>
              <w:rFonts w:hint="eastAsia"/>
            </w:rPr>
            <w:t>用于绩效</w:t>
          </w:r>
          <w:r>
            <w:t>验证</w:t>
          </w:r>
          <w:r>
            <w:rPr>
              <w:rFonts w:hint="eastAsia"/>
            </w:rPr>
            <w:t>的</w:t>
          </w:r>
          <w:r>
            <w:t>适当的影响</w:t>
          </w:r>
          <w:r>
            <w:rPr>
              <w:rFonts w:hint="eastAsia"/>
            </w:rPr>
            <w:t>类型参数</w:t>
          </w:r>
          <w:r>
            <w:t>。</w:t>
          </w:r>
        </w:p>
        <w:p w14:paraId="2D19BF2E">
          <w:pPr>
            <w:pStyle w:val="58"/>
            <w:ind w:firstLine="420"/>
          </w:pPr>
          <w:r>
            <w:t>当</w:t>
          </w:r>
          <w:r>
            <w:rPr>
              <w:rFonts w:hint="eastAsia"/>
            </w:rPr>
            <w:t>委托方概述中环境因素按</w:t>
          </w:r>
          <w:r>
            <w:t>影响</w:t>
          </w:r>
          <w:r>
            <w:rPr>
              <w:rFonts w:hint="eastAsia"/>
            </w:rPr>
            <w:t>类型</w:t>
          </w:r>
          <w:r>
            <w:t>、</w:t>
          </w:r>
          <w:r>
            <w:rPr>
              <w:rFonts w:hint="eastAsia"/>
            </w:rPr>
            <w:t>类型终点</w:t>
          </w:r>
          <w:r>
            <w:t>和保护对象</w:t>
          </w:r>
          <w:r>
            <w:rPr>
              <w:rFonts w:hint="eastAsia"/>
            </w:rPr>
            <w:t>的层级规定时，</w:t>
          </w:r>
          <w:r>
            <w:t>应选择能够</w:t>
          </w:r>
          <w:r>
            <w:rPr>
              <w:rFonts w:hint="eastAsia"/>
            </w:rPr>
            <w:t>估算</w:t>
          </w:r>
          <w:r>
            <w:t>这些</w:t>
          </w:r>
          <w:r>
            <w:rPr>
              <w:rFonts w:hint="eastAsia"/>
            </w:rPr>
            <w:t>层级</w:t>
          </w:r>
          <w:r>
            <w:t>的影响</w:t>
          </w:r>
          <w:r>
            <w:rPr>
              <w:rFonts w:hint="eastAsia"/>
            </w:rPr>
            <w:t>类型参数</w:t>
          </w:r>
          <w:r>
            <w:t>。</w:t>
          </w:r>
        </w:p>
        <w:p w14:paraId="4FC804DA">
          <w:pPr>
            <w:pStyle w:val="58"/>
            <w:ind w:firstLine="420"/>
          </w:pPr>
          <w:r>
            <w:t>影响</w:t>
          </w:r>
          <w:r>
            <w:rPr>
              <w:rFonts w:hint="eastAsia"/>
            </w:rPr>
            <w:t>类型参数</w:t>
          </w:r>
          <w:r>
            <w:t>可包括以下内容：</w:t>
          </w:r>
        </w:p>
        <w:p w14:paraId="476F016D">
          <w:pPr>
            <w:pStyle w:val="94"/>
            <w:ind w:firstLine="420"/>
          </w:pPr>
          <w:r>
            <w:t>二氧化碳（CO</w:t>
          </w:r>
          <w:r>
            <w:rPr>
              <w:vertAlign w:val="subscript"/>
            </w:rPr>
            <w:t>2</w:t>
          </w:r>
          <w:r>
            <w:t>）当量；</w:t>
          </w:r>
        </w:p>
        <w:p w14:paraId="08969176">
          <w:pPr>
            <w:pStyle w:val="94"/>
            <w:ind w:firstLine="420"/>
          </w:pPr>
          <w:r>
            <w:t>三氯氟甲烷（CFC）当量；</w:t>
          </w:r>
        </w:p>
        <w:p w14:paraId="13570DB3">
          <w:pPr>
            <w:pStyle w:val="94"/>
            <w:ind w:firstLine="420"/>
          </w:pPr>
          <w:r>
            <w:t>氮氧化物（NO</w:t>
          </w:r>
          <w:r>
            <w:rPr>
              <w:vertAlign w:val="subscript"/>
            </w:rPr>
            <w:t>X</w:t>
          </w:r>
          <w:r>
            <w:t>）；</w:t>
          </w:r>
        </w:p>
        <w:p w14:paraId="0DB5377D">
          <w:pPr>
            <w:pStyle w:val="94"/>
            <w:ind w:firstLine="420"/>
          </w:pPr>
          <w:r>
            <w:t>硫氧化物（SO</w:t>
          </w:r>
          <w:r>
            <w:rPr>
              <w:vertAlign w:val="subscript"/>
            </w:rPr>
            <w:t>X</w:t>
          </w:r>
          <w:r>
            <w:t>）；</w:t>
          </w:r>
        </w:p>
        <w:p w14:paraId="7C1E775F">
          <w:pPr>
            <w:pStyle w:val="94"/>
            <w:ind w:firstLine="420"/>
          </w:pPr>
          <w:r>
            <w:t>总氮量；</w:t>
          </w:r>
        </w:p>
        <w:p w14:paraId="37D663DC">
          <w:pPr>
            <w:pStyle w:val="94"/>
            <w:ind w:firstLine="420"/>
          </w:pPr>
          <w:r>
            <w:t>总磷量；</w:t>
          </w:r>
        </w:p>
        <w:p w14:paraId="36C1BB93">
          <w:pPr>
            <w:pStyle w:val="94"/>
            <w:ind w:firstLine="420"/>
          </w:pPr>
          <w:r>
            <w:t>重金属（铅、铜、铬、镉、锌等）；</w:t>
          </w:r>
        </w:p>
        <w:p w14:paraId="4145C946">
          <w:pPr>
            <w:pStyle w:val="94"/>
            <w:ind w:firstLine="420"/>
          </w:pPr>
          <w:r>
            <w:t>非甲烷挥发性有机化合物（NMVOC）；</w:t>
          </w:r>
        </w:p>
        <w:p w14:paraId="2D475839">
          <w:pPr>
            <w:pStyle w:val="94"/>
            <w:ind w:firstLine="420"/>
          </w:pPr>
          <w:r>
            <w:t>化石燃料（煤、石油、天然气）；</w:t>
          </w:r>
        </w:p>
        <w:p w14:paraId="25105BB9">
          <w:pPr>
            <w:pStyle w:val="94"/>
            <w:ind w:firstLine="420"/>
          </w:pPr>
          <w:r>
            <w:t>非生物资源；</w:t>
          </w:r>
        </w:p>
        <w:p w14:paraId="7F9B99F3">
          <w:pPr>
            <w:pStyle w:val="94"/>
            <w:ind w:firstLine="420"/>
          </w:pPr>
          <w:r>
            <w:t>颗粒物（PM）；</w:t>
          </w:r>
        </w:p>
        <w:p w14:paraId="0F6E0600">
          <w:pPr>
            <w:pStyle w:val="94"/>
            <w:ind w:firstLine="420"/>
          </w:pPr>
          <w:r>
            <w:t>废</w:t>
          </w:r>
          <w:r>
            <w:rPr>
              <w:rFonts w:hint="eastAsia"/>
            </w:rPr>
            <w:t>物</w:t>
          </w:r>
          <w:r>
            <w:t>；</w:t>
          </w:r>
        </w:p>
        <w:p w14:paraId="0AE8F842">
          <w:pPr>
            <w:pStyle w:val="94"/>
            <w:ind w:firstLine="420"/>
          </w:pPr>
          <w:r>
            <w:t>水；</w:t>
          </w:r>
        </w:p>
        <w:p w14:paraId="2688AFAE">
          <w:pPr>
            <w:pStyle w:val="94"/>
            <w:ind w:firstLine="420"/>
          </w:pPr>
          <w:r>
            <w:t>资源回收</w:t>
          </w:r>
          <w:r>
            <w:rPr>
              <w:rFonts w:hint="eastAsia"/>
            </w:rPr>
            <w:t>利用</w:t>
          </w:r>
          <w:r>
            <w:t>量。</w:t>
          </w:r>
        </w:p>
        <w:p w14:paraId="64C8666C">
          <w:pPr>
            <w:pStyle w:val="58"/>
            <w:ind w:firstLine="420"/>
          </w:pPr>
          <w:r>
            <w:rPr>
              <w:rFonts w:hint="eastAsia"/>
            </w:rPr>
            <w:t>当</w:t>
          </w:r>
          <w:r>
            <w:t>与景观和周围环境协调时，可根据需要</w:t>
          </w:r>
          <w:r>
            <w:rPr>
              <w:rFonts w:hint="eastAsia"/>
            </w:rPr>
            <w:t>的</w:t>
          </w:r>
          <w:r>
            <w:t>因素选择影响</w:t>
          </w:r>
          <w:r>
            <w:rPr>
              <w:rFonts w:hint="eastAsia"/>
            </w:rPr>
            <w:t>类型参数</w:t>
          </w:r>
          <w:r>
            <w:t>。</w:t>
          </w:r>
        </w:p>
        <w:p w14:paraId="770E309F">
          <w:pPr>
            <w:pStyle w:val="58"/>
            <w:ind w:firstLine="420"/>
          </w:pPr>
          <w:r>
            <w:t>环境</w:t>
          </w:r>
          <w:r>
            <w:rPr>
              <w:rFonts w:hint="eastAsia"/>
            </w:rPr>
            <w:t>绩效</w:t>
          </w:r>
          <w:r>
            <w:t>要求</w:t>
          </w:r>
          <w:r>
            <w:rPr>
              <w:rFonts w:hint="eastAsia"/>
            </w:rPr>
            <w:t>应定量设定</w:t>
          </w:r>
          <w:r>
            <w:t>，以满足相关法律法规和</w:t>
          </w:r>
          <w:r>
            <w:rPr>
              <w:rFonts w:hint="eastAsia"/>
            </w:rPr>
            <w:t>委托方概述</w:t>
          </w:r>
          <w:r>
            <w:t>。</w:t>
          </w:r>
        </w:p>
        <w:p w14:paraId="766C3979">
          <w:pPr>
            <w:pStyle w:val="106"/>
            <w:spacing w:before="312" w:after="312"/>
          </w:pPr>
          <w:bookmarkStart w:id="50" w:name="_Toc3520"/>
          <w:r>
            <w:rPr>
              <w:rFonts w:hint="eastAsia"/>
            </w:rPr>
            <w:t>设计</w:t>
          </w:r>
          <w:bookmarkEnd w:id="50"/>
        </w:p>
        <w:p w14:paraId="30E5BE96">
          <w:pPr>
            <w:pStyle w:val="58"/>
            <w:ind w:firstLine="420"/>
            <w:rPr>
              <w:rFonts w:ascii="Times New Roman"/>
            </w:rPr>
          </w:pPr>
          <w:r>
            <w:t>设计</w:t>
          </w:r>
          <w:r>
            <w:rPr>
              <w:rFonts w:hint="eastAsia"/>
            </w:rPr>
            <w:t>时</w:t>
          </w:r>
          <w:r>
            <w:t>，应采取</w:t>
          </w:r>
          <w:r>
            <w:rPr>
              <w:rFonts w:hint="eastAsia"/>
            </w:rPr>
            <w:t>与组分</w:t>
          </w:r>
          <w:r>
            <w:t>、配合比和结构</w:t>
          </w:r>
          <w:r>
            <w:rPr>
              <w:rFonts w:hint="eastAsia"/>
            </w:rPr>
            <w:t>构造</w:t>
          </w:r>
          <w:r>
            <w:t>（如构件尺寸和含钢量）</w:t>
          </w:r>
          <w:r>
            <w:rPr>
              <w:rFonts w:hint="eastAsia"/>
            </w:rPr>
            <w:t>相关的</w:t>
          </w:r>
          <w:r>
            <w:t>具体</w:t>
          </w:r>
          <w:r>
            <w:rPr>
              <w:rFonts w:hint="eastAsia"/>
            </w:rPr>
            <w:t>措施</w:t>
          </w:r>
          <w:r>
            <w:t>，以</w:t>
          </w:r>
          <w:r>
            <w:rPr>
              <w:rFonts w:hint="eastAsia"/>
            </w:rPr>
            <w:t>考虑</w:t>
          </w:r>
          <w:r>
            <w:t>作为环境</w:t>
          </w:r>
          <w:r>
            <w:rPr>
              <w:rFonts w:hint="eastAsia"/>
            </w:rPr>
            <w:t>绩效</w:t>
          </w:r>
          <w:r>
            <w:t>要求的环境因素。</w:t>
          </w:r>
        </w:p>
        <w:p w14:paraId="78CD3C0F">
          <w:pPr>
            <w:pStyle w:val="182"/>
          </w:pPr>
          <w:r>
            <w:rPr>
              <w:rFonts w:hint="eastAsia"/>
            </w:rPr>
            <w:t>还可以考虑蓄热、保水、透水和植被的影响。</w:t>
          </w:r>
        </w:p>
        <w:p w14:paraId="7485F4CC">
          <w:pPr>
            <w:pStyle w:val="182"/>
          </w:pPr>
          <w:r>
            <w:rPr>
              <w:rFonts w:hint="eastAsia"/>
            </w:rPr>
            <w:t>为满足作为环境因素的部分影响类型参数要求，应采取的具体措施</w:t>
          </w:r>
          <w:r>
            <w:t>示例</w:t>
          </w:r>
          <w:r>
            <w:rPr>
              <w:rFonts w:hint="eastAsia"/>
            </w:rPr>
            <w:t>见附录</w:t>
          </w:r>
          <w:r>
            <w:rPr>
              <w:rFonts w:ascii="Times New Roman"/>
            </w:rPr>
            <w:t>B</w:t>
          </w:r>
          <w:r>
            <w:t>。</w:t>
          </w:r>
        </w:p>
        <w:p w14:paraId="520D1EEF">
          <w:pPr>
            <w:pStyle w:val="106"/>
            <w:spacing w:before="312" w:after="312"/>
          </w:pPr>
          <w:bookmarkStart w:id="51" w:name="_Toc26813"/>
          <w:r>
            <w:rPr>
              <w:rFonts w:hint="eastAsia"/>
            </w:rPr>
            <w:t>估算</w:t>
          </w:r>
          <w:bookmarkEnd w:id="51"/>
        </w:p>
        <w:p w14:paraId="5C689528">
          <w:pPr>
            <w:pStyle w:val="58"/>
            <w:ind w:firstLine="420"/>
          </w:pPr>
          <w:r>
            <w:rPr>
              <w:rFonts w:hint="eastAsia"/>
            </w:rPr>
            <w:t>应根据已确定的影响类型参数，合理估算混凝土结构或混凝土结构复合体的环境绩效。</w:t>
          </w:r>
        </w:p>
        <w:p w14:paraId="332F13AC">
          <w:pPr>
            <w:pStyle w:val="58"/>
            <w:ind w:firstLine="420"/>
          </w:pPr>
          <w:r>
            <w:rPr>
              <w:rFonts w:hint="eastAsia"/>
            </w:rPr>
            <w:t>本文件中的</w:t>
          </w:r>
          <w:r>
            <w:rPr>
              <w:rFonts w:ascii="Times New Roman"/>
            </w:rPr>
            <w:t>LCA</w:t>
          </w:r>
          <w:r>
            <w:rPr>
              <w:rFonts w:hint="eastAsia"/>
            </w:rPr>
            <w:t>方法应符合</w:t>
          </w:r>
          <w:r>
            <w:rPr>
              <w:rFonts w:ascii="Times New Roman"/>
            </w:rPr>
            <w:t>ISO 14040</w:t>
          </w:r>
          <w:r>
            <w:rPr>
              <w:rFonts w:hint="eastAsia"/>
            </w:rPr>
            <w:t>系列标准，系统边界和清单数据应根据</w:t>
          </w:r>
          <w:r>
            <w:rPr>
              <w:rFonts w:ascii="Times New Roman"/>
            </w:rPr>
            <w:t>ISO 13315-2</w:t>
          </w:r>
          <w:r>
            <w:rPr>
              <w:rFonts w:hint="eastAsia"/>
            </w:rPr>
            <w:t>确定。环境绩效应通过清单分析估算。</w:t>
          </w:r>
        </w:p>
        <w:p w14:paraId="301275CB">
          <w:pPr>
            <w:pStyle w:val="58"/>
            <w:ind w:firstLine="420"/>
          </w:pPr>
          <w:r>
            <w:rPr>
              <w:rFonts w:hint="eastAsia"/>
            </w:rPr>
            <w:t>当选择的影响类型参数为噪声、振动、灰尘、电磁波和地下水位变化时，应采用过去（或类似环境中）测量或分析的值进行估算。</w:t>
          </w:r>
        </w:p>
        <w:p w14:paraId="4F3DAB16">
          <w:pPr>
            <w:pStyle w:val="58"/>
            <w:ind w:firstLine="420"/>
          </w:pPr>
          <w:r>
            <w:rPr>
              <w:rFonts w:hint="eastAsia"/>
            </w:rPr>
            <w:t>如果已确立的影响类型参数是尚无定量估算方法的环境因素，或不适合进行定量估算的环境因素，则应采用适当的方法进行估算。</w:t>
          </w:r>
        </w:p>
        <w:p w14:paraId="0BD949A1">
          <w:pPr>
            <w:pStyle w:val="181"/>
          </w:pPr>
          <w:r>
            <w:rPr>
              <w:rFonts w:hint="eastAsia"/>
            </w:rPr>
            <w:t>对于与景观干扰和地形变化相关的环境因素，可从社会科学角度进行定性估算。</w:t>
          </w:r>
        </w:p>
        <w:p w14:paraId="29EA68C7">
          <w:pPr>
            <w:pStyle w:val="106"/>
            <w:spacing w:before="312" w:after="312"/>
          </w:pPr>
          <w:bookmarkStart w:id="52" w:name="_Toc13161"/>
          <w:r>
            <w:rPr>
              <w:rFonts w:hint="eastAsia"/>
            </w:rPr>
            <w:t>验证</w:t>
          </w:r>
          <w:bookmarkEnd w:id="52"/>
        </w:p>
        <w:p w14:paraId="20C2521E">
          <w:pPr>
            <w:pStyle w:val="58"/>
            <w:ind w:firstLine="420"/>
          </w:pPr>
          <w:r>
            <w:rPr>
              <w:rFonts w:hint="eastAsia"/>
            </w:rPr>
            <w:t>应验证所设计混凝土结构的环境绩效是否满足环境绩效要求。</w:t>
          </w:r>
        </w:p>
        <w:p w14:paraId="59D508BC">
          <w:pPr>
            <w:pStyle w:val="181"/>
          </w:pPr>
          <w:r>
            <w:rPr>
              <w:rFonts w:hint="eastAsia"/>
            </w:rPr>
            <w:t>基于</w:t>
          </w:r>
          <w:r>
            <w:rPr>
              <w:rFonts w:ascii="Times New Roman"/>
            </w:rPr>
            <w:t>LCA</w:t>
          </w:r>
          <w:r>
            <w:rPr>
              <w:rFonts w:hint="eastAsia"/>
            </w:rPr>
            <w:t>的清单分析和验证示例见附录</w:t>
          </w:r>
          <w:r>
            <w:rPr>
              <w:rFonts w:ascii="Times New Roman"/>
            </w:rPr>
            <w:t>C</w:t>
          </w:r>
          <w:r>
            <w:rPr>
              <w:rFonts w:hint="eastAsia"/>
            </w:rPr>
            <w:t>。</w:t>
          </w:r>
        </w:p>
        <w:p w14:paraId="5CBD0B35">
          <w:pPr>
            <w:pStyle w:val="58"/>
            <w:ind w:firstLine="420"/>
          </w:pPr>
          <w:r>
            <w:rPr>
              <w:rFonts w:hint="eastAsia"/>
            </w:rPr>
            <w:t>当验证表明所设计混凝土结构的环境绩效满足所有绩效要求时，验证结束。</w:t>
          </w:r>
        </w:p>
        <w:p w14:paraId="5B63D435">
          <w:pPr>
            <w:pStyle w:val="58"/>
            <w:ind w:firstLine="420"/>
          </w:pPr>
          <w:r>
            <w:rPr>
              <w:rFonts w:hint="eastAsia"/>
            </w:rPr>
            <w:t>当验证表明所设计混凝土结构的环境绩效不满足绩效要求时，流程应返回“设计”步骤，以改变组分、配合比和结构构造（如构件尺寸和含钢量），或如果无法满足，应回到“委托方概述”步骤，并通过讨论重新考虑绩效要求。如果项目被认为不可行，客户或业主可决定终止项目。</w:t>
          </w:r>
        </w:p>
        <w:p w14:paraId="1FD0DAEF">
          <w:pPr>
            <w:pStyle w:val="106"/>
            <w:spacing w:before="312" w:after="312"/>
          </w:pPr>
          <w:bookmarkStart w:id="53" w:name="_Toc22630"/>
          <w:r>
            <w:rPr>
              <w:rFonts w:hint="eastAsia"/>
            </w:rPr>
            <w:t>记录</w:t>
          </w:r>
          <w:bookmarkEnd w:id="53"/>
        </w:p>
        <w:p w14:paraId="2A6BC8F5">
          <w:pPr>
            <w:pStyle w:val="58"/>
            <w:ind w:firstLine="420"/>
          </w:pPr>
          <w:r>
            <w:rPr>
              <w:rFonts w:hint="eastAsia"/>
            </w:rPr>
            <w:t>无论验证结果如何，都应记录和保存与项目环境设计相关的所有信息。</w:t>
          </w:r>
        </w:p>
        <w:p w14:paraId="04093972">
          <w:pPr>
            <w:pStyle w:val="58"/>
            <w:ind w:firstLine="420"/>
          </w:pPr>
          <w:r>
            <w:rPr>
              <w:rFonts w:hint="eastAsia"/>
            </w:rPr>
            <w:t>项目经验证后实施时，业主和设计师应在混凝土结构的完整使用年限内留存该记录。</w:t>
          </w:r>
        </w:p>
        <w:p w14:paraId="70ED871A">
          <w:pPr>
            <w:pStyle w:val="58"/>
            <w:ind w:firstLine="420"/>
          </w:pPr>
          <w:r>
            <w:rPr>
              <w:rFonts w:hint="eastAsia"/>
            </w:rPr>
            <w:t>与项目环境设计相关的信息，建议用于类似项目的规划。</w:t>
          </w:r>
        </w:p>
        <w:p w14:paraId="6364F597">
          <w:r>
            <w:rPr>
              <w:rFonts w:hint="eastAsia"/>
            </w:rPr>
            <w:br w:type="page"/>
          </w:r>
        </w:p>
        <w:p w14:paraId="332E9984">
          <w:pPr>
            <w:pStyle w:val="78"/>
            <w:spacing w:after="156"/>
          </w:pPr>
          <w:bookmarkStart w:id="54" w:name="_Toc23381"/>
          <w:bookmarkStart w:id="55" w:name="_Toc21151"/>
        </w:p>
        <w:p w14:paraId="1DC439DE">
          <w:pPr>
            <w:pStyle w:val="136"/>
          </w:pPr>
          <w:r>
            <w:t>（</w:t>
          </w:r>
          <w:r>
            <w:rPr>
              <w:rFonts w:hint="eastAsia"/>
            </w:rPr>
            <w:t>资料性</w:t>
          </w:r>
          <w:r>
            <w:t>）</w:t>
          </w:r>
        </w:p>
        <w:p w14:paraId="0BECB61E">
          <w:pPr>
            <w:pStyle w:val="89"/>
            <w:spacing w:before="156" w:after="156"/>
          </w:pPr>
          <w:r>
            <w:t>清单、影响</w:t>
          </w:r>
          <w:r>
            <w:rPr>
              <w:rFonts w:hint="eastAsia"/>
            </w:rPr>
            <w:t>类型</w:t>
          </w:r>
          <w:r>
            <w:t>、类</w:t>
          </w:r>
          <w:r>
            <w:rPr>
              <w:rFonts w:hint="eastAsia"/>
            </w:rPr>
            <w:t>型终点</w:t>
          </w:r>
          <w:r>
            <w:t>和保护对象的</w:t>
          </w:r>
          <w:r>
            <w:rPr>
              <w:rFonts w:hint="eastAsia"/>
            </w:rPr>
            <w:t>构成</w:t>
          </w:r>
          <w:r>
            <w:t>示例</w:t>
          </w:r>
          <w:bookmarkEnd w:id="54"/>
          <w:bookmarkEnd w:id="55"/>
        </w:p>
        <w:p w14:paraId="131366C8">
          <w:pPr>
            <w:pStyle w:val="58"/>
            <w:ind w:firstLine="420"/>
          </w:pPr>
          <w:r>
            <w:rPr>
              <w:rFonts w:hint="eastAsia"/>
            </w:rPr>
            <w:object>
              <v:shape id="_x0000_i1026" o:spt="75" type="#_x0000_t75" style="height:198.95pt;width:435.35pt;" o:ole="t" filled="f" o:preferrelative="t" stroked="f" coordsize="21600,21600">
                <v:path/>
                <v:fill on="f" focussize="0,0"/>
                <v:stroke on="f" joinstyle="miter"/>
                <v:imagedata r:id="rId20" o:title=""/>
                <o:lock v:ext="edit" aspectratio="t"/>
                <w10:wrap type="none"/>
                <w10:anchorlock/>
              </v:shape>
              <o:OLEObject Type="Embed" ProgID="Visio.Drawing.15" ShapeID="_x0000_i1026" DrawAspect="Content" ObjectID="_1468075726" r:id="rId19">
                <o:LockedField>false</o:LockedField>
              </o:OLEObject>
            </w:object>
          </w:r>
        </w:p>
        <w:p w14:paraId="1BA53D29">
          <w:pPr>
            <w:pStyle w:val="85"/>
            <w:spacing w:before="156" w:after="156"/>
          </w:pPr>
          <w:r>
            <w:rPr>
              <w:rFonts w:hint="eastAsia"/>
            </w:rPr>
            <w:t>清单、影响类型、类型终点和保护对象的构成示例</w:t>
          </w:r>
        </w:p>
        <w:p w14:paraId="2D28203E">
          <w:r>
            <w:rPr>
              <w:rFonts w:hint="eastAsia"/>
            </w:rPr>
            <w:br w:type="page"/>
          </w:r>
        </w:p>
        <w:p w14:paraId="7769B5E6">
          <w:pPr>
            <w:pStyle w:val="78"/>
            <w:spacing w:after="156"/>
          </w:pPr>
          <w:bookmarkStart w:id="56" w:name="_Toc32728"/>
        </w:p>
        <w:p w14:paraId="2D742E6B">
          <w:pPr>
            <w:pStyle w:val="136"/>
          </w:pPr>
          <w:r>
            <w:t>（</w:t>
          </w:r>
          <w:r>
            <w:rPr>
              <w:rFonts w:hint="eastAsia"/>
            </w:rPr>
            <w:t>资料性</w:t>
          </w:r>
          <w:r>
            <w:t>）</w:t>
          </w:r>
        </w:p>
        <w:p w14:paraId="5D258E12">
          <w:pPr>
            <w:pStyle w:val="89"/>
            <w:spacing w:before="156" w:after="156"/>
          </w:pPr>
          <w:r>
            <w:t>满足“设计”阶段影响</w:t>
          </w:r>
          <w:r>
            <w:rPr>
              <w:rFonts w:hint="eastAsia"/>
            </w:rPr>
            <w:t>类型参数</w:t>
          </w:r>
          <w:r>
            <w:t>要求的</w:t>
          </w:r>
          <w:r>
            <w:rPr>
              <w:rFonts w:hint="eastAsia"/>
            </w:rPr>
            <w:t>措施</w:t>
          </w:r>
          <w:r>
            <w:t>示例</w:t>
          </w:r>
          <w:bookmarkEnd w:id="56"/>
        </w:p>
        <w:p w14:paraId="04C82228">
          <w:pPr>
            <w:pStyle w:val="58"/>
            <w:ind w:firstLine="420"/>
          </w:pPr>
          <w:r>
            <w:rPr>
              <w:rFonts w:hint="eastAsia"/>
            </w:rPr>
            <w:t>以下是满足各影响类型参数要求必要的具体措施示例。如果二氧化碳（</w:t>
          </w:r>
          <w:r>
            <w:rPr>
              <w:rFonts w:ascii="Times New Roman"/>
            </w:rPr>
            <w:t>CO</w:t>
          </w:r>
          <w:r>
            <w:rPr>
              <w:rFonts w:ascii="Times New Roman"/>
              <w:vertAlign w:val="subscript"/>
            </w:rPr>
            <w:t>2</w:t>
          </w:r>
          <w:r>
            <w:rPr>
              <w:rFonts w:ascii="Times New Roman"/>
            </w:rPr>
            <w:t>）</w:t>
          </w:r>
          <w:r>
            <w:rPr>
              <w:rFonts w:hint="eastAsia"/>
            </w:rPr>
            <w:t>、氮氧化物（</w:t>
          </w:r>
          <w:r>
            <w:rPr>
              <w:rFonts w:ascii="Times New Roman"/>
            </w:rPr>
            <w:t>NO</w:t>
          </w:r>
          <w:r>
            <w:rPr>
              <w:rFonts w:ascii="Times New Roman"/>
              <w:vertAlign w:val="subscript"/>
            </w:rPr>
            <w:t>x</w:t>
          </w:r>
          <w:r>
            <w:rPr>
              <w:rFonts w:hint="eastAsia"/>
            </w:rPr>
            <w:t>）、硫氧化物（</w:t>
          </w:r>
          <w:r>
            <w:rPr>
              <w:rFonts w:ascii="Times New Roman"/>
            </w:rPr>
            <w:t>SO</w:t>
          </w:r>
          <w:r>
            <w:rPr>
              <w:rFonts w:ascii="Times New Roman"/>
              <w:vertAlign w:val="subscript"/>
            </w:rPr>
            <w:t>x</w:t>
          </w:r>
          <w:r>
            <w:rPr>
              <w:rFonts w:hint="eastAsia"/>
            </w:rPr>
            <w:t>）、颗粒物（</w:t>
          </w:r>
          <w:r>
            <w:rPr>
              <w:rFonts w:ascii="Times New Roman"/>
            </w:rPr>
            <w:t>PM</w:t>
          </w:r>
          <w:r>
            <w:rPr>
              <w:rFonts w:hint="eastAsia"/>
            </w:rPr>
            <w:t>）或资源回收利用量被视为影响类型参数，则在“设计”阶段，这些将被视为环境因素。</w:t>
          </w:r>
        </w:p>
        <w:p w14:paraId="0CD3154D">
          <w:pPr>
            <w:pStyle w:val="58"/>
            <w:ind w:firstLine="420"/>
          </w:pPr>
          <w:r>
            <w:rPr>
              <w:rFonts w:hint="eastAsia"/>
            </w:rPr>
            <w:t>当影响类型参数为二氧化碳（</w:t>
          </w:r>
          <w:r>
            <w:rPr>
              <w:rFonts w:ascii="Times New Roman"/>
            </w:rPr>
            <w:t>CO</w:t>
          </w:r>
          <w:r>
            <w:rPr>
              <w:rFonts w:ascii="Times New Roman"/>
              <w:vertAlign w:val="subscript"/>
            </w:rPr>
            <w:t>2</w:t>
          </w:r>
          <w:r>
            <w:rPr>
              <w:rFonts w:hint="eastAsia"/>
            </w:rPr>
            <w:t>）、氮氧化物（</w:t>
          </w:r>
          <w:r>
            <w:rPr>
              <w:rFonts w:ascii="Times New Roman"/>
            </w:rPr>
            <w:t>NO</w:t>
          </w:r>
          <w:r>
            <w:rPr>
              <w:rFonts w:ascii="Times New Roman"/>
              <w:vertAlign w:val="subscript"/>
            </w:rPr>
            <w:t>x</w:t>
          </w:r>
          <w:r>
            <w:rPr>
              <w:rFonts w:hint="eastAsia"/>
            </w:rPr>
            <w:t>）、硫氧化物（</w:t>
          </w:r>
          <w:r>
            <w:rPr>
              <w:rFonts w:ascii="Times New Roman"/>
            </w:rPr>
            <w:t>SO</w:t>
          </w:r>
          <w:r>
            <w:rPr>
              <w:rFonts w:ascii="Times New Roman"/>
              <w:vertAlign w:val="subscript"/>
            </w:rPr>
            <w:t>x</w:t>
          </w:r>
          <w:r>
            <w:rPr>
              <w:rFonts w:hint="eastAsia"/>
            </w:rPr>
            <w:t>）或颗粒物（</w:t>
          </w:r>
          <w:r>
            <w:rPr>
              <w:rFonts w:ascii="Times New Roman"/>
            </w:rPr>
            <w:t>PM</w:t>
          </w:r>
          <w:r>
            <w:rPr>
              <w:rFonts w:hint="eastAsia"/>
            </w:rPr>
            <w:t>）时，可能的措施如下：</w:t>
          </w:r>
        </w:p>
        <w:p w14:paraId="18E4EA5D">
          <w:pPr>
            <w:pStyle w:val="94"/>
            <w:ind w:firstLine="420"/>
          </w:pPr>
          <w:r>
            <w:rPr>
              <w:rFonts w:hint="eastAsia"/>
            </w:rPr>
            <w:t>优化满足设计使用年限的强度要求和结构要求；</w:t>
          </w:r>
        </w:p>
        <w:p w14:paraId="20FFBEE3">
          <w:pPr>
            <w:pStyle w:val="94"/>
            <w:ind w:firstLine="420"/>
          </w:pPr>
          <w:r>
            <w:rPr>
              <w:rFonts w:hint="eastAsia"/>
            </w:rPr>
            <w:t>通过使用复合水泥降低硅酸盐水泥含量；</w:t>
          </w:r>
        </w:p>
        <w:p w14:paraId="0E4AE0C9">
          <w:pPr>
            <w:pStyle w:val="94"/>
            <w:ind w:firstLine="420"/>
          </w:pPr>
          <w:r>
            <w:rPr>
              <w:rFonts w:hint="eastAsia"/>
            </w:rPr>
            <w:t>通过在工厂内以生物质燃料替代化石燃料，降低化石燃料消耗；</w:t>
          </w:r>
        </w:p>
        <w:p w14:paraId="699E3C15">
          <w:pPr>
            <w:pStyle w:val="94"/>
            <w:ind w:firstLine="420"/>
          </w:pPr>
          <w:r>
            <w:rPr>
              <w:rFonts w:hint="eastAsia"/>
            </w:rPr>
            <w:t>通过改进结构类型和施工方法，减少材料用量；</w:t>
          </w:r>
        </w:p>
        <w:p w14:paraId="7673F340">
          <w:pPr>
            <w:pStyle w:val="94"/>
            <w:ind w:firstLine="420"/>
          </w:pPr>
          <w:r>
            <w:rPr>
              <w:rFonts w:hint="eastAsia"/>
            </w:rPr>
            <w:t>通过使用节油的施工机械和设备，降低化石燃料消耗；</w:t>
          </w:r>
        </w:p>
        <w:p w14:paraId="5947E798">
          <w:pPr>
            <w:pStyle w:val="94"/>
            <w:ind w:firstLine="420"/>
          </w:pPr>
          <w:r>
            <w:rPr>
              <w:rFonts w:hint="eastAsia"/>
            </w:rPr>
            <w:t>通过严格执行自动启停操作，降低化石燃料消耗；</w:t>
          </w:r>
        </w:p>
        <w:p w14:paraId="368C8A1C">
          <w:pPr>
            <w:pStyle w:val="94"/>
            <w:ind w:firstLine="420"/>
          </w:pPr>
          <w:r>
            <w:rPr>
              <w:rFonts w:hint="eastAsia"/>
            </w:rPr>
            <w:t>通过以生物质燃料替代化石燃料，降低化石燃料消耗；</w:t>
          </w:r>
        </w:p>
        <w:p w14:paraId="489B307C">
          <w:pPr>
            <w:pStyle w:val="94"/>
            <w:ind w:firstLine="420"/>
          </w:pPr>
          <w:r>
            <w:rPr>
              <w:rFonts w:hint="eastAsia"/>
            </w:rPr>
            <w:t>选择与所有建设活动相关的适当方法；</w:t>
          </w:r>
        </w:p>
        <w:p w14:paraId="049FD67F">
          <w:pPr>
            <w:pStyle w:val="94"/>
            <w:ind w:firstLine="420"/>
          </w:pPr>
          <w:r>
            <w:rPr>
              <w:rFonts w:hint="eastAsia"/>
            </w:rPr>
            <w:t>利用透水混凝土的高透水性和高保水性来减少热岛现象；</w:t>
          </w:r>
        </w:p>
        <w:p w14:paraId="02F48AA0">
          <w:pPr>
            <w:pStyle w:val="94"/>
            <w:ind w:firstLine="420"/>
          </w:pPr>
          <w:r>
            <w:rPr>
              <w:rFonts w:hint="eastAsia"/>
            </w:rPr>
            <w:t>通过使用高性能混凝土，延长结构和构件的设计使用年限；</w:t>
          </w:r>
        </w:p>
        <w:p w14:paraId="7A76D059">
          <w:pPr>
            <w:pStyle w:val="94"/>
            <w:ind w:firstLine="420"/>
          </w:pPr>
          <w:r>
            <w:rPr>
              <w:rFonts w:hint="eastAsia"/>
            </w:rPr>
            <w:t>通过加强适应未来各种变化的能力，延长结构和构件的设计使用年限；</w:t>
          </w:r>
        </w:p>
        <w:p w14:paraId="3B23D754">
          <w:pPr>
            <w:pStyle w:val="94"/>
            <w:ind w:firstLine="420"/>
          </w:pPr>
          <w:r>
            <w:rPr>
              <w:rFonts w:hint="eastAsia"/>
            </w:rPr>
            <w:t>利用混凝土（建筑物）的蓄热效应。</w:t>
          </w:r>
        </w:p>
        <w:p w14:paraId="690878C5">
          <w:pPr>
            <w:pStyle w:val="58"/>
            <w:ind w:firstLine="420"/>
          </w:pPr>
          <w:r>
            <w:rPr>
              <w:rFonts w:hint="eastAsia"/>
            </w:rPr>
            <w:t>当影响类型参数为资源回收利用量时，可采用如下措施：</w:t>
          </w:r>
        </w:p>
        <w:p w14:paraId="050E13CF">
          <w:pPr>
            <w:pStyle w:val="94"/>
            <w:ind w:firstLine="420"/>
          </w:pPr>
          <w:r>
            <w:rPr>
              <w:rFonts w:hint="eastAsia"/>
            </w:rPr>
            <w:t>使用辅助胶凝材料；</w:t>
          </w:r>
        </w:p>
        <w:p w14:paraId="081A9171">
          <w:pPr>
            <w:pStyle w:val="94"/>
            <w:ind w:firstLine="420"/>
          </w:pPr>
          <w:r>
            <w:rPr>
              <w:rFonts w:hint="eastAsia"/>
            </w:rPr>
            <w:t>使用再生骨料和各种矿渣骨料；</w:t>
          </w:r>
        </w:p>
        <w:p w14:paraId="7E4A5A17">
          <w:pPr>
            <w:pStyle w:val="94"/>
            <w:ind w:firstLine="420"/>
          </w:pPr>
          <w:r>
            <w:rPr>
              <w:rFonts w:hint="eastAsia"/>
            </w:rPr>
            <w:t>使用回收骨料。</w:t>
          </w:r>
        </w:p>
        <w:p w14:paraId="056F0D7C">
          <w:r>
            <w:rPr>
              <w:rFonts w:hint="eastAsia"/>
            </w:rPr>
            <w:br w:type="page"/>
          </w:r>
        </w:p>
        <w:p w14:paraId="1064FB88">
          <w:pPr>
            <w:pStyle w:val="78"/>
            <w:spacing w:after="156"/>
          </w:pPr>
          <w:bookmarkStart w:id="57" w:name="_Toc24115"/>
          <w:bookmarkStart w:id="58" w:name="BookMark8"/>
        </w:p>
        <w:p w14:paraId="0D124DB3">
          <w:pPr>
            <w:pStyle w:val="136"/>
          </w:pPr>
          <w:r>
            <w:t>（</w:t>
          </w:r>
          <w:r>
            <w:rPr>
              <w:rFonts w:hint="eastAsia"/>
            </w:rPr>
            <w:t>资料性</w:t>
          </w:r>
          <w:r>
            <w:t>）</w:t>
          </w:r>
        </w:p>
        <w:p w14:paraId="123B95D6">
          <w:pPr>
            <w:pStyle w:val="89"/>
            <w:spacing w:before="156" w:after="156"/>
          </w:pPr>
          <w:r>
            <w:t>基于LCA</w:t>
          </w:r>
          <w:r>
            <w:rPr>
              <w:rFonts w:hint="eastAsia"/>
            </w:rPr>
            <w:t>方法</w:t>
          </w:r>
          <w:r>
            <w:t>的清单分析和验证示例（混凝土配合比）</w:t>
          </w:r>
          <w:bookmarkEnd w:id="57"/>
        </w:p>
        <w:p w14:paraId="12EFE300">
          <w:pPr>
            <w:pStyle w:val="80"/>
            <w:spacing w:before="156" w:after="156"/>
          </w:pPr>
          <w:bookmarkStart w:id="59" w:name="_Toc9209"/>
          <w:r>
            <w:rPr>
              <w:rFonts w:hint="eastAsia"/>
            </w:rPr>
            <w:t>要求和假定</w:t>
          </w:r>
          <w:bookmarkEnd w:id="59"/>
        </w:p>
        <w:p w14:paraId="17E42994">
          <w:pPr>
            <w:pStyle w:val="58"/>
            <w:ind w:firstLine="420"/>
          </w:pPr>
          <w:r>
            <w:rPr>
              <w:rFonts w:hint="eastAsia"/>
            </w:rPr>
            <w:t>此例中，混凝土结构需要减少</w:t>
          </w:r>
          <w:r>
            <w:rPr>
              <w:rFonts w:ascii="Times New Roman"/>
            </w:rPr>
            <w:t>30%</w:t>
          </w:r>
          <w:r>
            <w:rPr>
              <w:rFonts w:hint="eastAsia"/>
            </w:rPr>
            <w:t>的二氧化碳排放量。这种减少将通过结构中使用的混凝土实现。</w:t>
          </w:r>
        </w:p>
        <w:p w14:paraId="271BDD8C">
          <w:pPr>
            <w:pStyle w:val="58"/>
            <w:ind w:firstLine="420"/>
          </w:pPr>
          <w:r>
            <w:rPr>
              <w:rFonts w:hint="eastAsia"/>
            </w:rPr>
            <w:t>根据混凝土结构的结构性能和耐久性的要求，假定混凝土的水灰比为</w:t>
          </w:r>
          <w:r>
            <w:rPr>
              <w:rFonts w:ascii="Times New Roman"/>
            </w:rPr>
            <w:t>0.50</w:t>
          </w:r>
          <w:r>
            <w:rPr>
              <w:rFonts w:hint="eastAsia"/>
            </w:rPr>
            <w:t>。</w:t>
          </w:r>
        </w:p>
        <w:p w14:paraId="730F01F9">
          <w:pPr>
            <w:pStyle w:val="58"/>
            <w:ind w:firstLine="420"/>
          </w:pPr>
          <w:r>
            <w:rPr>
              <w:rFonts w:hint="eastAsia"/>
            </w:rPr>
            <w:t>如果假定结构的二氧化碳排放量的</w:t>
          </w:r>
          <w:r>
            <w:rPr>
              <w:rFonts w:ascii="Times New Roman"/>
            </w:rPr>
            <w:t>75%</w:t>
          </w:r>
          <w:r>
            <w:rPr>
              <w:rFonts w:hint="eastAsia"/>
            </w:rPr>
            <w:t>来自混凝土，则混凝土应满足二氧化碳排放量减少</w:t>
          </w:r>
          <w:r>
            <w:rPr>
              <w:rFonts w:ascii="Times New Roman"/>
            </w:rPr>
            <w:t>40%</w:t>
          </w:r>
          <w:r>
            <w:rPr>
              <w:rFonts w:hint="eastAsia"/>
            </w:rPr>
            <w:t>的要求。</w:t>
          </w:r>
        </w:p>
        <w:p w14:paraId="21CB9D8D">
          <w:pPr>
            <w:pStyle w:val="58"/>
            <w:ind w:firstLine="420"/>
          </w:pPr>
          <w:r>
            <w:rPr>
              <w:rFonts w:hint="eastAsia"/>
            </w:rPr>
            <w:t>水泥、拌合水、细骨料和粗骨料分别使用普通硅酸盐水泥、自来水、碎砂和碎石。为了简化此例的条件，假定水泥、细骨料和粗骨料的供应商和买方之间的运输方法和距离不因水泥、细骨料和粗骨料的类型而变化。此外，对于任何类型的水泥、细骨料和粗骨料，假定生产混凝土的环境影响都是相同的。</w:t>
          </w:r>
        </w:p>
        <w:p w14:paraId="1B67F9E0">
          <w:pPr>
            <w:pStyle w:val="80"/>
            <w:spacing w:before="156" w:after="156"/>
          </w:pPr>
          <w:bookmarkStart w:id="60" w:name="_Toc14159"/>
          <w:r>
            <w:rPr>
              <w:rFonts w:hint="eastAsia"/>
            </w:rPr>
            <w:t>清单分析</w:t>
          </w:r>
          <w:bookmarkEnd w:id="60"/>
        </w:p>
        <w:p w14:paraId="7EE9BD12">
          <w:pPr>
            <w:pStyle w:val="58"/>
            <w:ind w:firstLine="420"/>
          </w:pPr>
          <w:r>
            <w:rPr>
              <w:rFonts w:hint="eastAsia"/>
            </w:rPr>
            <w:t>按</w:t>
          </w:r>
          <w:r>
            <w:rPr>
              <w:rFonts w:ascii="Times New Roman"/>
            </w:rPr>
            <w:t>ISO 13315-2</w:t>
          </w:r>
          <w:r>
            <w:rPr>
              <w:rFonts w:hint="eastAsia"/>
            </w:rPr>
            <w:t>确定每种组分和混凝土的系统边界。</w:t>
          </w:r>
        </w:p>
        <w:p w14:paraId="68074C4E">
          <w:pPr>
            <w:pStyle w:val="58"/>
            <w:ind w:firstLine="420"/>
          </w:pPr>
          <w:r>
            <w:rPr>
              <w:rFonts w:hint="eastAsia"/>
            </w:rPr>
            <w:t>满足结构性能和耐久性要求的混凝土常规配合比见表</w:t>
          </w:r>
          <w:r>
            <w:rPr>
              <w:rFonts w:ascii="Times New Roman"/>
            </w:rPr>
            <w:t>C.1</w:t>
          </w:r>
          <w:r>
            <w:rPr>
              <w:rFonts w:hint="eastAsia"/>
            </w:rPr>
            <w:t>。</w:t>
          </w:r>
        </w:p>
        <w:p w14:paraId="7B073468">
          <w:pPr>
            <w:snapToGrid w:val="0"/>
            <w:spacing w:after="312" w:afterLines="100" w:line="300" w:lineRule="auto"/>
            <w:jc w:val="center"/>
            <w:rPr>
              <w:rFonts w:ascii="Times New Roman" w:hAnsi="Times New Roman" w:eastAsia="黑体"/>
            </w:rPr>
          </w:pPr>
          <w:r>
            <w:rPr>
              <w:rStyle w:val="231"/>
            </w:rPr>
            <w:t>表C.1</w:t>
          </w:r>
          <w:r>
            <w:rPr>
              <w:rStyle w:val="231"/>
              <w:rFonts w:hint="eastAsia"/>
            </w:rPr>
            <w:t xml:space="preserve"> </w:t>
          </w:r>
          <w:r>
            <w:rPr>
              <w:rStyle w:val="231"/>
            </w:rPr>
            <w:t>混凝土常规配合比</w:t>
          </w:r>
        </w:p>
        <w:tbl>
          <w:tblPr>
            <w:tblStyle w:val="28"/>
            <w:tblW w:w="8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8"/>
            <w:gridCol w:w="834"/>
            <w:gridCol w:w="828"/>
            <w:gridCol w:w="837"/>
            <w:gridCol w:w="829"/>
            <w:gridCol w:w="816"/>
            <w:gridCol w:w="816"/>
            <w:gridCol w:w="816"/>
            <w:gridCol w:w="819"/>
            <w:gridCol w:w="883"/>
          </w:tblGrid>
          <w:tr w14:paraId="2770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8" w:type="dxa"/>
                <w:tcBorders>
                  <w:top w:val="single" w:color="auto" w:sz="4" w:space="0"/>
                  <w:left w:val="single" w:color="auto" w:sz="4" w:space="0"/>
                </w:tcBorders>
              </w:tcPr>
              <w:p w14:paraId="5E728572">
                <w:pPr>
                  <w:pStyle w:val="180"/>
                  <w:rPr>
                    <w:rFonts w:ascii="Times New Roman"/>
                  </w:rPr>
                </w:pPr>
                <w:r>
                  <w:rPr>
                    <w:rFonts w:ascii="Times New Roman"/>
                  </w:rPr>
                  <w:t>M.S.</w:t>
                </w:r>
                <w:r>
                  <w:rPr>
                    <w:rFonts w:ascii="Times New Roman"/>
                    <w:vertAlign w:val="superscript"/>
                  </w:rPr>
                  <w:t>a</w:t>
                </w:r>
              </w:p>
            </w:tc>
            <w:tc>
              <w:tcPr>
                <w:tcW w:w="834" w:type="dxa"/>
                <w:tcBorders>
                  <w:top w:val="single" w:color="auto" w:sz="4" w:space="0"/>
                </w:tcBorders>
              </w:tcPr>
              <w:p w14:paraId="6A76566E">
                <w:pPr>
                  <w:pStyle w:val="180"/>
                  <w:rPr>
                    <w:rFonts w:ascii="Times New Roman"/>
                  </w:rPr>
                </w:pPr>
                <w:r>
                  <w:rPr>
                    <w:rFonts w:ascii="Times New Roman"/>
                  </w:rPr>
                  <w:t>坍落度</w:t>
                </w:r>
              </w:p>
            </w:tc>
            <w:tc>
              <w:tcPr>
                <w:tcW w:w="828" w:type="dxa"/>
                <w:tcBorders>
                  <w:top w:val="single" w:color="auto" w:sz="4" w:space="0"/>
                </w:tcBorders>
              </w:tcPr>
              <w:p w14:paraId="58DEA901">
                <w:pPr>
                  <w:pStyle w:val="180"/>
                  <w:rPr>
                    <w:rFonts w:ascii="Times New Roman"/>
                  </w:rPr>
                </w:pPr>
                <w:r>
                  <w:rPr>
                    <w:rFonts w:ascii="Times New Roman"/>
                  </w:rPr>
                  <w:t>含气量</w:t>
                </w:r>
              </w:p>
            </w:tc>
            <w:tc>
              <w:tcPr>
                <w:tcW w:w="837" w:type="dxa"/>
                <w:tcBorders>
                  <w:top w:val="single" w:color="auto" w:sz="4" w:space="0"/>
                </w:tcBorders>
              </w:tcPr>
              <w:p w14:paraId="71066C8B">
                <w:pPr>
                  <w:pStyle w:val="180"/>
                  <w:rPr>
                    <w:rFonts w:ascii="Times New Roman"/>
                  </w:rPr>
                </w:pPr>
                <w:r>
                  <w:rPr>
                    <w:rFonts w:ascii="Times New Roman"/>
                  </w:rPr>
                  <w:t>W/C</w:t>
                </w:r>
                <w:r>
                  <w:rPr>
                    <w:rFonts w:ascii="Times New Roman"/>
                    <w:vertAlign w:val="superscript"/>
                  </w:rPr>
                  <w:t>b</w:t>
                </w:r>
              </w:p>
            </w:tc>
            <w:tc>
              <w:tcPr>
                <w:tcW w:w="829" w:type="dxa"/>
                <w:tcBorders>
                  <w:top w:val="single" w:color="auto" w:sz="4" w:space="0"/>
                  <w:right w:val="single" w:color="auto" w:sz="4" w:space="0"/>
                </w:tcBorders>
              </w:tcPr>
              <w:p w14:paraId="1E7F00E4">
                <w:pPr>
                  <w:pStyle w:val="180"/>
                  <w:rPr>
                    <w:rFonts w:ascii="Times New Roman"/>
                  </w:rPr>
                </w:pPr>
                <w:r>
                  <w:rPr>
                    <w:rFonts w:ascii="Times New Roman"/>
                  </w:rPr>
                  <w:t>s/a</w:t>
                </w:r>
                <w:r>
                  <w:rPr>
                    <w:rFonts w:ascii="Times New Roman"/>
                    <w:vertAlign w:val="superscript"/>
                  </w:rPr>
                  <w:t>c</w:t>
                </w:r>
              </w:p>
            </w:tc>
            <w:tc>
              <w:tcPr>
                <w:tcW w:w="4150" w:type="dxa"/>
                <w:gridSpan w:val="5"/>
                <w:tcBorders>
                  <w:top w:val="single" w:color="auto" w:sz="4" w:space="0"/>
                  <w:left w:val="single" w:color="auto" w:sz="4" w:space="0"/>
                  <w:bottom w:val="single" w:color="auto" w:sz="4" w:space="0"/>
                  <w:right w:val="single" w:color="auto" w:sz="4" w:space="0"/>
                </w:tcBorders>
              </w:tcPr>
              <w:p w14:paraId="0951EFFE">
                <w:pPr>
                  <w:pStyle w:val="180"/>
                </w:pPr>
                <w:r>
                  <w:rPr>
                    <w:rFonts w:hint="eastAsia"/>
                  </w:rPr>
                  <w:t>单位体积用量(</w:t>
                </w:r>
                <w:r>
                  <w:rPr>
                    <w:rFonts w:ascii="Times New Roman"/>
                  </w:rPr>
                  <w:t>kg/m</w:t>
                </w:r>
                <w:r>
                  <w:rPr>
                    <w:rFonts w:ascii="Times New Roman"/>
                    <w:vertAlign w:val="superscript"/>
                  </w:rPr>
                  <w:t>3</w:t>
                </w:r>
                <w:r>
                  <w:rPr>
                    <w:rFonts w:hint="eastAsia"/>
                  </w:rPr>
                  <w:t>)</w:t>
                </w:r>
              </w:p>
            </w:tc>
          </w:tr>
          <w:tr w14:paraId="20D3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8" w:type="dxa"/>
                <w:tcBorders>
                  <w:left w:val="single" w:color="auto" w:sz="4" w:space="0"/>
                  <w:bottom w:val="single" w:color="auto" w:sz="4" w:space="0"/>
                </w:tcBorders>
              </w:tcPr>
              <w:p w14:paraId="23574C51">
                <w:pPr>
                  <w:pStyle w:val="180"/>
                  <w:rPr>
                    <w:rFonts w:ascii="Times New Roman"/>
                  </w:rPr>
                </w:pPr>
                <w:r>
                  <w:rPr>
                    <w:rFonts w:ascii="Times New Roman"/>
                  </w:rPr>
                  <w:t>(mm)</w:t>
                </w:r>
              </w:p>
            </w:tc>
            <w:tc>
              <w:tcPr>
                <w:tcW w:w="834" w:type="dxa"/>
                <w:tcBorders>
                  <w:bottom w:val="single" w:color="auto" w:sz="4" w:space="0"/>
                </w:tcBorders>
              </w:tcPr>
              <w:p w14:paraId="671772F9">
                <w:pPr>
                  <w:pStyle w:val="180"/>
                  <w:rPr>
                    <w:rFonts w:ascii="Times New Roman"/>
                  </w:rPr>
                </w:pPr>
                <w:r>
                  <w:rPr>
                    <w:rFonts w:ascii="Times New Roman"/>
                  </w:rPr>
                  <w:t>(cm)</w:t>
                </w:r>
              </w:p>
            </w:tc>
            <w:tc>
              <w:tcPr>
                <w:tcW w:w="828" w:type="dxa"/>
                <w:tcBorders>
                  <w:bottom w:val="single" w:color="auto" w:sz="4" w:space="0"/>
                </w:tcBorders>
              </w:tcPr>
              <w:p w14:paraId="09A2B977">
                <w:pPr>
                  <w:pStyle w:val="180"/>
                  <w:rPr>
                    <w:rFonts w:ascii="Times New Roman"/>
                  </w:rPr>
                </w:pPr>
                <w:r>
                  <w:rPr>
                    <w:rFonts w:ascii="Times New Roman"/>
                  </w:rPr>
                  <w:t>(%)</w:t>
                </w:r>
              </w:p>
            </w:tc>
            <w:tc>
              <w:tcPr>
                <w:tcW w:w="837" w:type="dxa"/>
                <w:tcBorders>
                  <w:bottom w:val="single" w:color="auto" w:sz="4" w:space="0"/>
                </w:tcBorders>
              </w:tcPr>
              <w:p w14:paraId="42B1B923">
                <w:pPr>
                  <w:pStyle w:val="180"/>
                  <w:rPr>
                    <w:rFonts w:ascii="Times New Roman"/>
                  </w:rPr>
                </w:pPr>
              </w:p>
            </w:tc>
            <w:tc>
              <w:tcPr>
                <w:tcW w:w="829" w:type="dxa"/>
                <w:tcBorders>
                  <w:bottom w:val="single" w:color="auto" w:sz="4" w:space="0"/>
                  <w:right w:val="single" w:color="auto" w:sz="4" w:space="0"/>
                </w:tcBorders>
              </w:tcPr>
              <w:p w14:paraId="37184251">
                <w:pPr>
                  <w:pStyle w:val="180"/>
                  <w:rPr>
                    <w:rFonts w:ascii="Times New Roman"/>
                  </w:rPr>
                </w:pPr>
                <w:r>
                  <w:rPr>
                    <w:rFonts w:ascii="Times New Roman"/>
                  </w:rPr>
                  <w:t>(%)</w:t>
                </w:r>
              </w:p>
            </w:tc>
            <w:tc>
              <w:tcPr>
                <w:tcW w:w="816" w:type="dxa"/>
                <w:tcBorders>
                  <w:top w:val="single" w:color="auto" w:sz="4" w:space="0"/>
                  <w:left w:val="single" w:color="auto" w:sz="4" w:space="0"/>
                  <w:bottom w:val="single" w:color="auto" w:sz="4" w:space="0"/>
                </w:tcBorders>
              </w:tcPr>
              <w:p w14:paraId="38B4E5A8">
                <w:pPr>
                  <w:pStyle w:val="180"/>
                  <w:rPr>
                    <w:rFonts w:ascii="Times New Roman"/>
                  </w:rPr>
                </w:pPr>
                <w:r>
                  <w:rPr>
                    <w:rFonts w:ascii="Times New Roman"/>
                  </w:rPr>
                  <w:t>W</w:t>
                </w:r>
              </w:p>
            </w:tc>
            <w:tc>
              <w:tcPr>
                <w:tcW w:w="816" w:type="dxa"/>
                <w:tcBorders>
                  <w:top w:val="single" w:color="auto" w:sz="4" w:space="0"/>
                  <w:bottom w:val="single" w:color="auto" w:sz="4" w:space="0"/>
                </w:tcBorders>
              </w:tcPr>
              <w:p w14:paraId="0EDB3BC5">
                <w:pPr>
                  <w:pStyle w:val="180"/>
                  <w:rPr>
                    <w:rFonts w:ascii="Times New Roman"/>
                  </w:rPr>
                </w:pPr>
                <w:r>
                  <w:rPr>
                    <w:rFonts w:ascii="Times New Roman"/>
                  </w:rPr>
                  <w:t>C</w:t>
                </w:r>
              </w:p>
            </w:tc>
            <w:tc>
              <w:tcPr>
                <w:tcW w:w="816" w:type="dxa"/>
                <w:tcBorders>
                  <w:top w:val="single" w:color="auto" w:sz="4" w:space="0"/>
                  <w:bottom w:val="single" w:color="auto" w:sz="4" w:space="0"/>
                </w:tcBorders>
              </w:tcPr>
              <w:p w14:paraId="0B90B0F6">
                <w:pPr>
                  <w:pStyle w:val="180"/>
                  <w:rPr>
                    <w:rFonts w:ascii="Times New Roman"/>
                  </w:rPr>
                </w:pPr>
                <w:r>
                  <w:rPr>
                    <w:rFonts w:ascii="Times New Roman"/>
                  </w:rPr>
                  <w:t>S</w:t>
                </w:r>
              </w:p>
            </w:tc>
            <w:tc>
              <w:tcPr>
                <w:tcW w:w="819" w:type="dxa"/>
                <w:tcBorders>
                  <w:top w:val="single" w:color="auto" w:sz="4" w:space="0"/>
                  <w:bottom w:val="single" w:color="auto" w:sz="4" w:space="0"/>
                </w:tcBorders>
              </w:tcPr>
              <w:p w14:paraId="48E19047">
                <w:pPr>
                  <w:pStyle w:val="180"/>
                  <w:rPr>
                    <w:rFonts w:ascii="Times New Roman"/>
                  </w:rPr>
                </w:pPr>
                <w:r>
                  <w:rPr>
                    <w:rFonts w:ascii="Times New Roman"/>
                  </w:rPr>
                  <w:t>G</w:t>
                </w:r>
              </w:p>
            </w:tc>
            <w:tc>
              <w:tcPr>
                <w:tcW w:w="883" w:type="dxa"/>
                <w:tcBorders>
                  <w:top w:val="single" w:color="auto" w:sz="4" w:space="0"/>
                  <w:bottom w:val="single" w:color="auto" w:sz="4" w:space="0"/>
                  <w:right w:val="single" w:color="auto" w:sz="4" w:space="0"/>
                </w:tcBorders>
              </w:tcPr>
              <w:p w14:paraId="1068D581">
                <w:pPr>
                  <w:pStyle w:val="180"/>
                  <w:rPr>
                    <w:rFonts w:ascii="Times New Roman"/>
                  </w:rPr>
                </w:pPr>
                <w:r>
                  <w:rPr>
                    <w:rFonts w:ascii="Times New Roman"/>
                  </w:rPr>
                  <w:t>WR/AE</w:t>
                </w:r>
                <w:r>
                  <w:rPr>
                    <w:rFonts w:ascii="Times New Roman"/>
                    <w:vertAlign w:val="superscript"/>
                  </w:rPr>
                  <w:t>d</w:t>
                </w:r>
              </w:p>
            </w:tc>
          </w:tr>
          <w:tr w14:paraId="0272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8" w:type="dxa"/>
                <w:tcBorders>
                  <w:top w:val="single" w:color="auto" w:sz="4" w:space="0"/>
                  <w:left w:val="single" w:color="auto" w:sz="4" w:space="0"/>
                  <w:bottom w:val="single" w:color="auto" w:sz="4" w:space="0"/>
                </w:tcBorders>
              </w:tcPr>
              <w:p w14:paraId="68AE0996">
                <w:pPr>
                  <w:pStyle w:val="180"/>
                  <w:rPr>
                    <w:rFonts w:ascii="Times New Roman"/>
                  </w:rPr>
                </w:pPr>
                <w:r>
                  <w:rPr>
                    <w:rFonts w:ascii="Times New Roman"/>
                  </w:rPr>
                  <w:t>20</w:t>
                </w:r>
              </w:p>
            </w:tc>
            <w:tc>
              <w:tcPr>
                <w:tcW w:w="834" w:type="dxa"/>
                <w:tcBorders>
                  <w:top w:val="single" w:color="auto" w:sz="4" w:space="0"/>
                  <w:bottom w:val="single" w:color="auto" w:sz="4" w:space="0"/>
                </w:tcBorders>
              </w:tcPr>
              <w:p w14:paraId="77B2B50D">
                <w:pPr>
                  <w:pStyle w:val="180"/>
                  <w:rPr>
                    <w:rFonts w:ascii="Times New Roman"/>
                  </w:rPr>
                </w:pPr>
                <w:r>
                  <w:rPr>
                    <w:rFonts w:ascii="Times New Roman"/>
                  </w:rPr>
                  <w:t>12</w:t>
                </w:r>
              </w:p>
            </w:tc>
            <w:tc>
              <w:tcPr>
                <w:tcW w:w="828" w:type="dxa"/>
                <w:tcBorders>
                  <w:top w:val="single" w:color="auto" w:sz="4" w:space="0"/>
                  <w:bottom w:val="single" w:color="auto" w:sz="4" w:space="0"/>
                </w:tcBorders>
              </w:tcPr>
              <w:p w14:paraId="1DD8B3B4">
                <w:pPr>
                  <w:pStyle w:val="180"/>
                  <w:rPr>
                    <w:rFonts w:ascii="Times New Roman"/>
                  </w:rPr>
                </w:pPr>
                <w:r>
                  <w:rPr>
                    <w:rFonts w:ascii="Times New Roman"/>
                  </w:rPr>
                  <w:t>5.0</w:t>
                </w:r>
              </w:p>
            </w:tc>
            <w:tc>
              <w:tcPr>
                <w:tcW w:w="837" w:type="dxa"/>
                <w:tcBorders>
                  <w:top w:val="single" w:color="auto" w:sz="4" w:space="0"/>
                  <w:bottom w:val="single" w:color="auto" w:sz="4" w:space="0"/>
                </w:tcBorders>
              </w:tcPr>
              <w:p w14:paraId="1D72BD29">
                <w:pPr>
                  <w:pStyle w:val="180"/>
                  <w:rPr>
                    <w:rFonts w:ascii="Times New Roman"/>
                  </w:rPr>
                </w:pPr>
                <w:r>
                  <w:rPr>
                    <w:rFonts w:ascii="Times New Roman"/>
                  </w:rPr>
                  <w:t>0.50</w:t>
                </w:r>
              </w:p>
            </w:tc>
            <w:tc>
              <w:tcPr>
                <w:tcW w:w="829" w:type="dxa"/>
                <w:tcBorders>
                  <w:top w:val="single" w:color="auto" w:sz="4" w:space="0"/>
                  <w:bottom w:val="single" w:color="auto" w:sz="4" w:space="0"/>
                </w:tcBorders>
              </w:tcPr>
              <w:p w14:paraId="55CF8D48">
                <w:pPr>
                  <w:pStyle w:val="180"/>
                  <w:rPr>
                    <w:rFonts w:ascii="Times New Roman"/>
                  </w:rPr>
                </w:pPr>
                <w:r>
                  <w:rPr>
                    <w:rFonts w:ascii="Times New Roman"/>
                  </w:rPr>
                  <w:t>44</w:t>
                </w:r>
              </w:p>
            </w:tc>
            <w:tc>
              <w:tcPr>
                <w:tcW w:w="816" w:type="dxa"/>
                <w:tcBorders>
                  <w:top w:val="single" w:color="auto" w:sz="4" w:space="0"/>
                  <w:bottom w:val="single" w:color="auto" w:sz="4" w:space="0"/>
                </w:tcBorders>
              </w:tcPr>
              <w:p w14:paraId="166BF6A0">
                <w:pPr>
                  <w:pStyle w:val="180"/>
                  <w:rPr>
                    <w:rFonts w:ascii="Times New Roman"/>
                  </w:rPr>
                </w:pPr>
                <w:r>
                  <w:rPr>
                    <w:rFonts w:ascii="Times New Roman"/>
                  </w:rPr>
                  <w:t>173</w:t>
                </w:r>
              </w:p>
            </w:tc>
            <w:tc>
              <w:tcPr>
                <w:tcW w:w="816" w:type="dxa"/>
                <w:tcBorders>
                  <w:top w:val="single" w:color="auto" w:sz="4" w:space="0"/>
                  <w:bottom w:val="single" w:color="auto" w:sz="4" w:space="0"/>
                </w:tcBorders>
              </w:tcPr>
              <w:p w14:paraId="46E10814">
                <w:pPr>
                  <w:pStyle w:val="180"/>
                  <w:rPr>
                    <w:rFonts w:ascii="Times New Roman"/>
                  </w:rPr>
                </w:pPr>
                <w:r>
                  <w:rPr>
                    <w:rFonts w:ascii="Times New Roman"/>
                  </w:rPr>
                  <w:t>346</w:t>
                </w:r>
              </w:p>
            </w:tc>
            <w:tc>
              <w:tcPr>
                <w:tcW w:w="816" w:type="dxa"/>
                <w:tcBorders>
                  <w:top w:val="single" w:color="auto" w:sz="4" w:space="0"/>
                  <w:bottom w:val="single" w:color="auto" w:sz="4" w:space="0"/>
                </w:tcBorders>
              </w:tcPr>
              <w:p w14:paraId="41FFCAB2">
                <w:pPr>
                  <w:pStyle w:val="180"/>
                  <w:rPr>
                    <w:rFonts w:ascii="Times New Roman"/>
                  </w:rPr>
                </w:pPr>
                <w:r>
                  <w:rPr>
                    <w:rFonts w:ascii="Times New Roman"/>
                  </w:rPr>
                  <w:t>787</w:t>
                </w:r>
              </w:p>
            </w:tc>
            <w:tc>
              <w:tcPr>
                <w:tcW w:w="819" w:type="dxa"/>
                <w:tcBorders>
                  <w:top w:val="single" w:color="auto" w:sz="4" w:space="0"/>
                  <w:bottom w:val="single" w:color="auto" w:sz="4" w:space="0"/>
                </w:tcBorders>
              </w:tcPr>
              <w:p w14:paraId="0D0FE9EE">
                <w:pPr>
                  <w:pStyle w:val="180"/>
                  <w:rPr>
                    <w:rFonts w:ascii="Times New Roman"/>
                  </w:rPr>
                </w:pPr>
                <w:r>
                  <w:rPr>
                    <w:rFonts w:ascii="Times New Roman"/>
                  </w:rPr>
                  <w:t>1002</w:t>
                </w:r>
              </w:p>
            </w:tc>
            <w:tc>
              <w:tcPr>
                <w:tcW w:w="883" w:type="dxa"/>
                <w:tcBorders>
                  <w:top w:val="single" w:color="auto" w:sz="4" w:space="0"/>
                  <w:bottom w:val="single" w:color="auto" w:sz="4" w:space="0"/>
                  <w:right w:val="single" w:color="auto" w:sz="4" w:space="0"/>
                </w:tcBorders>
              </w:tcPr>
              <w:p w14:paraId="368E0C14">
                <w:pPr>
                  <w:pStyle w:val="180"/>
                  <w:rPr>
                    <w:rFonts w:ascii="Times New Roman"/>
                  </w:rPr>
                </w:pPr>
                <w:r>
                  <w:rPr>
                    <w:rFonts w:ascii="Times New Roman"/>
                  </w:rPr>
                  <w:t>2.64</w:t>
                </w:r>
              </w:p>
            </w:tc>
          </w:tr>
          <w:tr w14:paraId="176D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16" w:type="dxa"/>
                <w:gridSpan w:val="10"/>
                <w:tcBorders>
                  <w:top w:val="single" w:color="auto" w:sz="4" w:space="0"/>
                  <w:left w:val="single" w:color="auto" w:sz="4" w:space="0"/>
                  <w:right w:val="single" w:color="auto" w:sz="4" w:space="0"/>
                </w:tcBorders>
              </w:tcPr>
              <w:p w14:paraId="721E81F8">
                <w:pPr>
                  <w:pStyle w:val="194"/>
                  <w:rPr>
                    <w:rFonts w:hint="eastAsia"/>
                  </w:rPr>
                </w:pPr>
                <w:r>
                  <w:rPr>
                    <w:rFonts w:ascii="Times New Roman" w:hAnsi="Times New Roman"/>
                  </w:rPr>
                  <w:t>a</w:t>
                </w:r>
                <w:r>
                  <w:rPr>
                    <w:rFonts w:hint="eastAsia"/>
                  </w:rPr>
                  <w:t xml:space="preserve"> 最大骨料尺寸。</w:t>
                </w:r>
              </w:p>
            </w:tc>
          </w:tr>
          <w:tr w14:paraId="1C4E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16" w:type="dxa"/>
                <w:gridSpan w:val="10"/>
                <w:tcBorders>
                  <w:left w:val="single" w:color="auto" w:sz="4" w:space="0"/>
                  <w:right w:val="single" w:color="auto" w:sz="4" w:space="0"/>
                </w:tcBorders>
              </w:tcPr>
              <w:p w14:paraId="4C19FEBB">
                <w:pPr>
                  <w:pStyle w:val="194"/>
                  <w:rPr>
                    <w:rFonts w:hint="eastAsia"/>
                  </w:rPr>
                </w:pPr>
                <w:r>
                  <w:rPr>
                    <w:rFonts w:ascii="Times New Roman" w:hAnsi="Times New Roman"/>
                  </w:rPr>
                  <w:t>b</w:t>
                </w:r>
                <w:r>
                  <w:rPr>
                    <w:rFonts w:hint="eastAsia"/>
                  </w:rPr>
                  <w:t xml:space="preserve"> 水灰比。</w:t>
                </w:r>
              </w:p>
            </w:tc>
          </w:tr>
          <w:tr w14:paraId="4BC7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16" w:type="dxa"/>
                <w:gridSpan w:val="10"/>
                <w:tcBorders>
                  <w:left w:val="single" w:color="auto" w:sz="4" w:space="0"/>
                  <w:right w:val="single" w:color="auto" w:sz="4" w:space="0"/>
                </w:tcBorders>
              </w:tcPr>
              <w:p w14:paraId="7D5F4AD9">
                <w:pPr>
                  <w:pStyle w:val="194"/>
                  <w:rPr>
                    <w:rFonts w:hint="eastAsia"/>
                  </w:rPr>
                </w:pPr>
                <w:r>
                  <w:rPr>
                    <w:rFonts w:ascii="Times New Roman" w:hAnsi="Times New Roman"/>
                  </w:rPr>
                  <w:t>c</w:t>
                </w:r>
                <w:r>
                  <w:rPr>
                    <w:rFonts w:hint="eastAsia"/>
                  </w:rPr>
                  <w:t xml:space="preserve"> 细骨料与全部骨料的体积比。</w:t>
                </w:r>
              </w:p>
            </w:tc>
          </w:tr>
          <w:tr w14:paraId="1951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16" w:type="dxa"/>
                <w:gridSpan w:val="10"/>
                <w:tcBorders>
                  <w:left w:val="single" w:color="auto" w:sz="4" w:space="0"/>
                  <w:bottom w:val="single" w:color="auto" w:sz="4" w:space="0"/>
                  <w:right w:val="single" w:color="auto" w:sz="4" w:space="0"/>
                </w:tcBorders>
              </w:tcPr>
              <w:p w14:paraId="3B0DBE7F">
                <w:pPr>
                  <w:pStyle w:val="194"/>
                  <w:rPr>
                    <w:rFonts w:hint="eastAsia"/>
                  </w:rPr>
                </w:pPr>
                <w:r>
                  <w:rPr>
                    <w:rFonts w:ascii="Times New Roman" w:hAnsi="Times New Roman"/>
                  </w:rPr>
                  <w:t>d</w:t>
                </w:r>
                <w:r>
                  <w:rPr>
                    <w:rFonts w:hint="eastAsia"/>
                  </w:rPr>
                  <w:t xml:space="preserve"> 减水/引气剂。</w:t>
                </w:r>
              </w:p>
            </w:tc>
          </w:tr>
        </w:tbl>
        <w:p w14:paraId="7828BD60">
          <w:pPr>
            <w:pStyle w:val="58"/>
            <w:ind w:firstLine="420"/>
          </w:pPr>
          <w:r>
            <w:rPr>
              <w:rFonts w:hint="eastAsia"/>
            </w:rPr>
            <w:t>为满足混凝土产生的二氧化碳排放量减少</w:t>
          </w:r>
          <w:r>
            <w:rPr>
              <w:rFonts w:ascii="Times New Roman"/>
            </w:rPr>
            <w:t>40%</w:t>
          </w:r>
          <w:r>
            <w:rPr>
              <w:rFonts w:hint="eastAsia"/>
            </w:rPr>
            <w:t>，选择表</w:t>
          </w:r>
          <w:r>
            <w:rPr>
              <w:rFonts w:ascii="Times New Roman"/>
            </w:rPr>
            <w:t>C.2</w:t>
          </w:r>
          <w:r>
            <w:rPr>
              <w:rFonts w:hint="eastAsia"/>
            </w:rPr>
            <w:t>中含粒化高炉矿渣粉的混凝土配合比。为确保胶凝材料变化时混凝土结构的结构性能和耐久性保持不变，混凝土的水胶比从</w:t>
          </w:r>
          <w:r>
            <w:rPr>
              <w:rFonts w:ascii="Times New Roman"/>
            </w:rPr>
            <w:t>0.50</w:t>
          </w:r>
          <w:r>
            <w:rPr>
              <w:rFonts w:hint="eastAsia"/>
            </w:rPr>
            <w:t>降低到</w:t>
          </w:r>
          <w:r>
            <w:rPr>
              <w:rFonts w:ascii="Times New Roman"/>
            </w:rPr>
            <w:t>0.45</w:t>
          </w:r>
          <w:r>
            <w:rPr>
              <w:rFonts w:hint="eastAsia"/>
            </w:rPr>
            <w:t>，外加剂从减水/引气剂改为保坍保气/高效减水/引气剂。</w:t>
          </w:r>
        </w:p>
        <w:p w14:paraId="4DF5FD77">
          <w:pPr>
            <w:pStyle w:val="79"/>
            <w:numPr>
              <w:ilvl w:val="1"/>
              <w:numId w:val="0"/>
            </w:numPr>
            <w:spacing w:before="156" w:after="156"/>
            <w:rPr>
              <w:rFonts w:ascii="Times New Roman"/>
              <w:szCs w:val="21"/>
            </w:rPr>
          </w:pPr>
          <w:r>
            <w:rPr>
              <w:rFonts w:ascii="Times New Roman"/>
              <w:szCs w:val="21"/>
            </w:rPr>
            <w:t>表C.2</w:t>
          </w:r>
          <w:r>
            <w:rPr>
              <w:rFonts w:hint="eastAsia" w:ascii="Times New Roman"/>
              <w:szCs w:val="21"/>
            </w:rPr>
            <w:t xml:space="preserve"> </w:t>
          </w:r>
          <w:r>
            <w:rPr>
              <w:rFonts w:ascii="Times New Roman"/>
              <w:szCs w:val="21"/>
            </w:rPr>
            <w:t>含</w:t>
          </w:r>
          <w:r>
            <w:rPr>
              <w:rFonts w:hint="eastAsia" w:ascii="Times New Roman"/>
              <w:szCs w:val="21"/>
            </w:rPr>
            <w:t>粒化</w:t>
          </w:r>
          <w:r>
            <w:rPr>
              <w:rFonts w:ascii="Times New Roman"/>
              <w:szCs w:val="21"/>
            </w:rPr>
            <w:t>高炉矿渣</w:t>
          </w:r>
          <w:r>
            <w:rPr>
              <w:rFonts w:hint="eastAsia" w:ascii="Times New Roman"/>
              <w:szCs w:val="21"/>
            </w:rPr>
            <w:t>粉</w:t>
          </w:r>
          <w:r>
            <w:rPr>
              <w:rFonts w:ascii="Times New Roman"/>
              <w:szCs w:val="21"/>
            </w:rPr>
            <w:t>的混凝土配合比</w:t>
          </w:r>
        </w:p>
        <w:tbl>
          <w:tblPr>
            <w:tblStyle w:val="28"/>
            <w:tblpPr w:leftFromText="180" w:rightFromText="180" w:vertAnchor="text" w:horzAnchor="page" w:tblpX="1727" w:tblpY="423"/>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668"/>
            <w:gridCol w:w="590"/>
            <w:gridCol w:w="769"/>
            <w:gridCol w:w="590"/>
            <w:gridCol w:w="617"/>
            <w:gridCol w:w="617"/>
            <w:gridCol w:w="1142"/>
            <w:gridCol w:w="617"/>
            <w:gridCol w:w="750"/>
            <w:gridCol w:w="1360"/>
          </w:tblGrid>
          <w:tr w14:paraId="27B7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tcBorders>
                <w:tcMar>
                  <w:top w:w="0" w:type="dxa"/>
                  <w:left w:w="0" w:type="dxa"/>
                  <w:bottom w:w="0" w:type="dxa"/>
                  <w:right w:w="0" w:type="dxa"/>
                </w:tcMar>
                <w:vAlign w:val="center"/>
              </w:tcPr>
              <w:p w14:paraId="7109A627">
                <w:pPr>
                  <w:pStyle w:val="180"/>
                </w:pPr>
                <w:r>
                  <w:rPr>
                    <w:rFonts w:ascii="Times New Roman"/>
                  </w:rPr>
                  <w:t>M.S.</w:t>
                </w:r>
              </w:p>
            </w:tc>
            <w:tc>
              <w:tcPr>
                <w:tcW w:w="668" w:type="dxa"/>
                <w:tcBorders>
                  <w:top w:val="single" w:color="auto" w:sz="4" w:space="0"/>
                </w:tcBorders>
                <w:tcMar>
                  <w:top w:w="0" w:type="dxa"/>
                  <w:left w:w="0" w:type="dxa"/>
                  <w:bottom w:w="0" w:type="dxa"/>
                  <w:right w:w="0" w:type="dxa"/>
                </w:tcMar>
                <w:vAlign w:val="center"/>
              </w:tcPr>
              <w:p w14:paraId="1A3823E6">
                <w:pPr>
                  <w:pStyle w:val="180"/>
                </w:pPr>
                <w:r>
                  <w:rPr>
                    <w:rFonts w:hint="eastAsia"/>
                  </w:rPr>
                  <w:t>坍落度</w:t>
                </w:r>
              </w:p>
            </w:tc>
            <w:tc>
              <w:tcPr>
                <w:tcW w:w="590" w:type="dxa"/>
                <w:tcBorders>
                  <w:top w:val="single" w:color="auto" w:sz="4" w:space="0"/>
                </w:tcBorders>
                <w:tcMar>
                  <w:top w:w="0" w:type="dxa"/>
                  <w:left w:w="0" w:type="dxa"/>
                  <w:bottom w:w="0" w:type="dxa"/>
                  <w:right w:w="0" w:type="dxa"/>
                </w:tcMar>
                <w:vAlign w:val="center"/>
              </w:tcPr>
              <w:p w14:paraId="76C60099">
                <w:pPr>
                  <w:pStyle w:val="180"/>
                </w:pPr>
                <w:r>
                  <w:rPr>
                    <w:rFonts w:hint="eastAsia"/>
                  </w:rPr>
                  <w:t>含气量</w:t>
                </w:r>
              </w:p>
            </w:tc>
            <w:tc>
              <w:tcPr>
                <w:tcW w:w="769" w:type="dxa"/>
                <w:tcBorders>
                  <w:top w:val="single" w:color="auto" w:sz="4" w:space="0"/>
                </w:tcBorders>
                <w:tcMar>
                  <w:top w:w="0" w:type="dxa"/>
                  <w:left w:w="0" w:type="dxa"/>
                  <w:bottom w:w="0" w:type="dxa"/>
                  <w:right w:w="0" w:type="dxa"/>
                </w:tcMar>
                <w:vAlign w:val="center"/>
              </w:tcPr>
              <w:p w14:paraId="2511E9D1">
                <w:pPr>
                  <w:pStyle w:val="180"/>
                  <w:rPr>
                    <w:rFonts w:ascii="Times New Roman"/>
                  </w:rPr>
                </w:pPr>
                <w:r>
                  <w:rPr>
                    <w:rFonts w:ascii="Times New Roman"/>
                  </w:rPr>
                  <w:t>W/B</w:t>
                </w:r>
                <w:r>
                  <w:rPr>
                    <w:rFonts w:ascii="Times New Roman"/>
                    <w:vertAlign w:val="superscript"/>
                  </w:rPr>
                  <w:t>a</w:t>
                </w:r>
              </w:p>
            </w:tc>
            <w:tc>
              <w:tcPr>
                <w:tcW w:w="590" w:type="dxa"/>
                <w:tcBorders>
                  <w:top w:val="single" w:color="auto" w:sz="4" w:space="0"/>
                  <w:right w:val="single" w:color="auto" w:sz="4" w:space="0"/>
                </w:tcBorders>
                <w:tcMar>
                  <w:top w:w="0" w:type="dxa"/>
                  <w:left w:w="0" w:type="dxa"/>
                  <w:bottom w:w="0" w:type="dxa"/>
                  <w:right w:w="0" w:type="dxa"/>
                </w:tcMar>
                <w:vAlign w:val="center"/>
              </w:tcPr>
              <w:p w14:paraId="3B43B0B2">
                <w:pPr>
                  <w:pStyle w:val="180"/>
                  <w:rPr>
                    <w:rFonts w:ascii="Times New Roman"/>
                  </w:rPr>
                </w:pPr>
                <w:r>
                  <w:rPr>
                    <w:rFonts w:ascii="Times New Roman"/>
                  </w:rPr>
                  <w:t>s/a</w:t>
                </w:r>
              </w:p>
            </w:tc>
            <w:tc>
              <w:tcPr>
                <w:tcW w:w="5103" w:type="dxa"/>
                <w:gridSpan w:val="6"/>
                <w:tcBorders>
                  <w:top w:val="single" w:color="auto" w:sz="4" w:space="0"/>
                  <w:left w:val="single" w:color="auto" w:sz="4" w:space="0"/>
                  <w:right w:val="single" w:color="auto" w:sz="4" w:space="0"/>
                </w:tcBorders>
                <w:tcMar>
                  <w:top w:w="0" w:type="dxa"/>
                  <w:left w:w="0" w:type="dxa"/>
                  <w:bottom w:w="0" w:type="dxa"/>
                  <w:right w:w="0" w:type="dxa"/>
                </w:tcMar>
                <w:vAlign w:val="center"/>
              </w:tcPr>
              <w:p w14:paraId="2EDE783A">
                <w:pPr>
                  <w:pStyle w:val="180"/>
                </w:pPr>
                <w:r>
                  <w:rPr>
                    <w:rFonts w:hint="eastAsia"/>
                  </w:rPr>
                  <w:t>单位体积用量(</w:t>
                </w:r>
                <w:r>
                  <w:rPr>
                    <w:rFonts w:ascii="Times New Roman"/>
                  </w:rPr>
                  <w:t>kg/m</w:t>
                </w:r>
                <w:r>
                  <w:rPr>
                    <w:rFonts w:ascii="Times New Roman"/>
                    <w:vertAlign w:val="superscript"/>
                  </w:rPr>
                  <w:t>3</w:t>
                </w:r>
                <w:r>
                  <w:rPr>
                    <w:rFonts w:hint="eastAsia"/>
                  </w:rPr>
                  <w:t>)</w:t>
                </w:r>
              </w:p>
            </w:tc>
          </w:tr>
          <w:tr w14:paraId="2974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left w:val="single" w:color="auto" w:sz="4" w:space="0"/>
                  <w:bottom w:val="single" w:color="auto" w:sz="4" w:space="0"/>
                </w:tcBorders>
                <w:tcMar>
                  <w:top w:w="0" w:type="dxa"/>
                  <w:left w:w="0" w:type="dxa"/>
                  <w:bottom w:w="0" w:type="dxa"/>
                  <w:right w:w="0" w:type="dxa"/>
                </w:tcMar>
                <w:vAlign w:val="center"/>
              </w:tcPr>
              <w:p w14:paraId="378F58A5">
                <w:pPr>
                  <w:pStyle w:val="180"/>
                  <w:rPr>
                    <w:rFonts w:ascii="Times New Roman"/>
                  </w:rPr>
                </w:pPr>
                <w:r>
                  <w:rPr>
                    <w:rFonts w:ascii="Times New Roman"/>
                  </w:rPr>
                  <w:t>(mm)</w:t>
                </w:r>
              </w:p>
            </w:tc>
            <w:tc>
              <w:tcPr>
                <w:tcW w:w="668" w:type="dxa"/>
                <w:tcBorders>
                  <w:bottom w:val="single" w:color="auto" w:sz="4" w:space="0"/>
                </w:tcBorders>
                <w:tcMar>
                  <w:top w:w="0" w:type="dxa"/>
                  <w:left w:w="0" w:type="dxa"/>
                  <w:bottom w:w="0" w:type="dxa"/>
                  <w:right w:w="0" w:type="dxa"/>
                </w:tcMar>
                <w:vAlign w:val="center"/>
              </w:tcPr>
              <w:p w14:paraId="114888C9">
                <w:pPr>
                  <w:pStyle w:val="180"/>
                  <w:rPr>
                    <w:rFonts w:ascii="Times New Roman"/>
                  </w:rPr>
                </w:pPr>
                <w:r>
                  <w:rPr>
                    <w:rFonts w:ascii="Times New Roman"/>
                  </w:rPr>
                  <w:t>(cm)</w:t>
                </w:r>
              </w:p>
            </w:tc>
            <w:tc>
              <w:tcPr>
                <w:tcW w:w="590" w:type="dxa"/>
                <w:tcBorders>
                  <w:bottom w:val="single" w:color="auto" w:sz="4" w:space="0"/>
                </w:tcBorders>
                <w:tcMar>
                  <w:top w:w="0" w:type="dxa"/>
                  <w:left w:w="0" w:type="dxa"/>
                  <w:bottom w:w="0" w:type="dxa"/>
                  <w:right w:w="0" w:type="dxa"/>
                </w:tcMar>
                <w:vAlign w:val="center"/>
              </w:tcPr>
              <w:p w14:paraId="26B44E81">
                <w:pPr>
                  <w:pStyle w:val="180"/>
                  <w:rPr>
                    <w:rFonts w:ascii="Times New Roman"/>
                  </w:rPr>
                </w:pPr>
                <w:r>
                  <w:rPr>
                    <w:rFonts w:ascii="Times New Roman"/>
                  </w:rPr>
                  <w:t>(%)</w:t>
                </w:r>
              </w:p>
            </w:tc>
            <w:tc>
              <w:tcPr>
                <w:tcW w:w="769" w:type="dxa"/>
                <w:tcBorders>
                  <w:bottom w:val="single" w:color="auto" w:sz="4" w:space="0"/>
                </w:tcBorders>
                <w:tcMar>
                  <w:top w:w="0" w:type="dxa"/>
                  <w:left w:w="0" w:type="dxa"/>
                  <w:bottom w:w="0" w:type="dxa"/>
                  <w:right w:w="0" w:type="dxa"/>
                </w:tcMar>
                <w:vAlign w:val="center"/>
              </w:tcPr>
              <w:p w14:paraId="6E346947">
                <w:pPr>
                  <w:pStyle w:val="180"/>
                  <w:rPr>
                    <w:rFonts w:ascii="Times New Roman"/>
                  </w:rPr>
                </w:pPr>
              </w:p>
            </w:tc>
            <w:tc>
              <w:tcPr>
                <w:tcW w:w="590" w:type="dxa"/>
                <w:tcBorders>
                  <w:bottom w:val="single" w:color="auto" w:sz="4" w:space="0"/>
                  <w:right w:val="single" w:color="auto" w:sz="4" w:space="0"/>
                </w:tcBorders>
                <w:tcMar>
                  <w:top w:w="0" w:type="dxa"/>
                  <w:left w:w="0" w:type="dxa"/>
                  <w:bottom w:w="0" w:type="dxa"/>
                  <w:right w:w="0" w:type="dxa"/>
                </w:tcMar>
                <w:vAlign w:val="center"/>
              </w:tcPr>
              <w:p w14:paraId="6BB7AE65">
                <w:pPr>
                  <w:pStyle w:val="180"/>
                  <w:rPr>
                    <w:rFonts w:ascii="Times New Roman"/>
                  </w:rPr>
                </w:pPr>
                <w:r>
                  <w:rPr>
                    <w:rFonts w:ascii="Times New Roman"/>
                  </w:rPr>
                  <w:t>(%)</w:t>
                </w:r>
              </w:p>
            </w:tc>
            <w:tc>
              <w:tcPr>
                <w:tcW w:w="617" w:type="dxa"/>
                <w:tcBorders>
                  <w:top w:val="single" w:color="auto" w:sz="4" w:space="0"/>
                  <w:left w:val="single" w:color="auto" w:sz="4" w:space="0"/>
                  <w:bottom w:val="single" w:color="auto" w:sz="4" w:space="0"/>
                </w:tcBorders>
                <w:tcMar>
                  <w:top w:w="0" w:type="dxa"/>
                  <w:left w:w="0" w:type="dxa"/>
                  <w:bottom w:w="0" w:type="dxa"/>
                  <w:right w:w="0" w:type="dxa"/>
                </w:tcMar>
                <w:vAlign w:val="center"/>
              </w:tcPr>
              <w:p w14:paraId="00AA3E39">
                <w:pPr>
                  <w:pStyle w:val="180"/>
                  <w:rPr>
                    <w:rFonts w:ascii="Times New Roman"/>
                  </w:rPr>
                </w:pPr>
                <w:r>
                  <w:rPr>
                    <w:rFonts w:ascii="Times New Roman"/>
                  </w:rPr>
                  <w:t>W</w:t>
                </w:r>
              </w:p>
            </w:tc>
            <w:tc>
              <w:tcPr>
                <w:tcW w:w="617" w:type="dxa"/>
                <w:tcBorders>
                  <w:top w:val="single" w:color="auto" w:sz="4" w:space="0"/>
                  <w:bottom w:val="single" w:color="auto" w:sz="4" w:space="0"/>
                </w:tcBorders>
                <w:tcMar>
                  <w:top w:w="0" w:type="dxa"/>
                  <w:left w:w="0" w:type="dxa"/>
                  <w:bottom w:w="0" w:type="dxa"/>
                  <w:right w:w="0" w:type="dxa"/>
                </w:tcMar>
                <w:vAlign w:val="center"/>
              </w:tcPr>
              <w:p w14:paraId="1E21C8FB">
                <w:pPr>
                  <w:pStyle w:val="180"/>
                  <w:rPr>
                    <w:rFonts w:ascii="Times New Roman"/>
                  </w:rPr>
                </w:pPr>
                <w:r>
                  <w:rPr>
                    <w:rFonts w:ascii="Times New Roman"/>
                  </w:rPr>
                  <w:t>C</w:t>
                </w:r>
              </w:p>
            </w:tc>
            <w:tc>
              <w:tcPr>
                <w:tcW w:w="1142" w:type="dxa"/>
                <w:tcBorders>
                  <w:top w:val="single" w:color="auto" w:sz="4" w:space="0"/>
                  <w:bottom w:val="single" w:color="auto" w:sz="4" w:space="0"/>
                </w:tcBorders>
                <w:tcMar>
                  <w:top w:w="0" w:type="dxa"/>
                  <w:left w:w="0" w:type="dxa"/>
                  <w:bottom w:w="0" w:type="dxa"/>
                  <w:right w:w="0" w:type="dxa"/>
                </w:tcMar>
                <w:vAlign w:val="center"/>
              </w:tcPr>
              <w:p w14:paraId="11280879">
                <w:pPr>
                  <w:pStyle w:val="180"/>
                  <w:rPr>
                    <w:rFonts w:ascii="Times New Roman"/>
                  </w:rPr>
                </w:pPr>
                <w:r>
                  <w:rPr>
                    <w:rFonts w:ascii="Times New Roman"/>
                  </w:rPr>
                  <w:t>GGBFSb</w:t>
                </w:r>
              </w:p>
            </w:tc>
            <w:tc>
              <w:tcPr>
                <w:tcW w:w="617" w:type="dxa"/>
                <w:tcBorders>
                  <w:top w:val="single" w:color="auto" w:sz="4" w:space="0"/>
                  <w:bottom w:val="single" w:color="auto" w:sz="4" w:space="0"/>
                </w:tcBorders>
                <w:tcMar>
                  <w:top w:w="0" w:type="dxa"/>
                  <w:left w:w="0" w:type="dxa"/>
                  <w:bottom w:w="0" w:type="dxa"/>
                  <w:right w:w="0" w:type="dxa"/>
                </w:tcMar>
                <w:vAlign w:val="center"/>
              </w:tcPr>
              <w:p w14:paraId="47D9CD48">
                <w:pPr>
                  <w:pStyle w:val="180"/>
                  <w:rPr>
                    <w:rFonts w:ascii="Times New Roman"/>
                  </w:rPr>
                </w:pPr>
                <w:r>
                  <w:rPr>
                    <w:rFonts w:ascii="Times New Roman"/>
                  </w:rPr>
                  <w:t>S</w:t>
                </w:r>
              </w:p>
            </w:tc>
            <w:tc>
              <w:tcPr>
                <w:tcW w:w="750" w:type="dxa"/>
                <w:tcBorders>
                  <w:top w:val="single" w:color="auto" w:sz="4" w:space="0"/>
                  <w:bottom w:val="single" w:color="auto" w:sz="4" w:space="0"/>
                </w:tcBorders>
                <w:tcMar>
                  <w:top w:w="0" w:type="dxa"/>
                  <w:left w:w="0" w:type="dxa"/>
                  <w:bottom w:w="0" w:type="dxa"/>
                  <w:right w:w="0" w:type="dxa"/>
                </w:tcMar>
                <w:vAlign w:val="center"/>
              </w:tcPr>
              <w:p w14:paraId="09A511A6">
                <w:pPr>
                  <w:pStyle w:val="180"/>
                  <w:rPr>
                    <w:rFonts w:ascii="Times New Roman"/>
                  </w:rPr>
                </w:pPr>
                <w:r>
                  <w:rPr>
                    <w:rFonts w:ascii="Times New Roman"/>
                  </w:rPr>
                  <w:t>G</w:t>
                </w:r>
              </w:p>
            </w:tc>
            <w:tc>
              <w:tcPr>
                <w:tcW w:w="1360" w:type="dxa"/>
                <w:tcBorders>
                  <w:top w:val="single" w:color="auto" w:sz="4" w:space="0"/>
                  <w:bottom w:val="single" w:color="auto" w:sz="4" w:space="0"/>
                  <w:right w:val="single" w:color="auto" w:sz="4" w:space="0"/>
                </w:tcBorders>
                <w:tcMar>
                  <w:top w:w="0" w:type="dxa"/>
                  <w:left w:w="0" w:type="dxa"/>
                  <w:bottom w:w="0" w:type="dxa"/>
                  <w:right w:w="0" w:type="dxa"/>
                </w:tcMar>
                <w:vAlign w:val="center"/>
              </w:tcPr>
              <w:p w14:paraId="1CA2B7DE">
                <w:pPr>
                  <w:pStyle w:val="180"/>
                  <w:rPr>
                    <w:rFonts w:ascii="Times New Roman"/>
                  </w:rPr>
                </w:pPr>
                <w:r>
                  <w:rPr>
                    <w:rFonts w:ascii="Times New Roman"/>
                  </w:rPr>
                  <w:t>HRWR/AE</w:t>
                </w:r>
                <w:r>
                  <w:rPr>
                    <w:rFonts w:ascii="Times New Roman"/>
                    <w:vertAlign w:val="superscript"/>
                  </w:rPr>
                  <w:t>c</w:t>
                </w:r>
              </w:p>
            </w:tc>
          </w:tr>
          <w:tr w14:paraId="0E47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tcBorders>
                <w:tcMar>
                  <w:top w:w="0" w:type="dxa"/>
                  <w:left w:w="0" w:type="dxa"/>
                  <w:bottom w:w="0" w:type="dxa"/>
                  <w:right w:w="0" w:type="dxa"/>
                </w:tcMar>
                <w:vAlign w:val="center"/>
              </w:tcPr>
              <w:p w14:paraId="746E58EA">
                <w:pPr>
                  <w:pStyle w:val="180"/>
                  <w:rPr>
                    <w:rFonts w:ascii="Times New Roman"/>
                  </w:rPr>
                </w:pPr>
                <w:r>
                  <w:rPr>
                    <w:rFonts w:ascii="Times New Roman"/>
                  </w:rPr>
                  <w:t>20</w:t>
                </w:r>
              </w:p>
            </w:tc>
            <w:tc>
              <w:tcPr>
                <w:tcW w:w="668" w:type="dxa"/>
                <w:tcBorders>
                  <w:top w:val="single" w:color="auto" w:sz="4" w:space="0"/>
                  <w:bottom w:val="single" w:color="auto" w:sz="4" w:space="0"/>
                </w:tcBorders>
                <w:tcMar>
                  <w:top w:w="0" w:type="dxa"/>
                  <w:left w:w="0" w:type="dxa"/>
                  <w:bottom w:w="0" w:type="dxa"/>
                  <w:right w:w="0" w:type="dxa"/>
                </w:tcMar>
                <w:vAlign w:val="center"/>
              </w:tcPr>
              <w:p w14:paraId="4855F761">
                <w:pPr>
                  <w:pStyle w:val="180"/>
                  <w:rPr>
                    <w:rFonts w:ascii="Times New Roman"/>
                  </w:rPr>
                </w:pPr>
                <w:r>
                  <w:rPr>
                    <w:rFonts w:ascii="Times New Roman"/>
                  </w:rPr>
                  <w:t>12</w:t>
                </w:r>
              </w:p>
            </w:tc>
            <w:tc>
              <w:tcPr>
                <w:tcW w:w="590" w:type="dxa"/>
                <w:tcBorders>
                  <w:top w:val="single" w:color="auto" w:sz="4" w:space="0"/>
                  <w:bottom w:val="single" w:color="auto" w:sz="4" w:space="0"/>
                </w:tcBorders>
                <w:tcMar>
                  <w:top w:w="0" w:type="dxa"/>
                  <w:left w:w="0" w:type="dxa"/>
                  <w:bottom w:w="0" w:type="dxa"/>
                  <w:right w:w="0" w:type="dxa"/>
                </w:tcMar>
                <w:vAlign w:val="center"/>
              </w:tcPr>
              <w:p w14:paraId="25000D25">
                <w:pPr>
                  <w:pStyle w:val="180"/>
                  <w:rPr>
                    <w:rFonts w:ascii="Times New Roman"/>
                  </w:rPr>
                </w:pPr>
                <w:r>
                  <w:rPr>
                    <w:rFonts w:ascii="Times New Roman"/>
                  </w:rPr>
                  <w:t>5.0</w:t>
                </w:r>
              </w:p>
            </w:tc>
            <w:tc>
              <w:tcPr>
                <w:tcW w:w="769" w:type="dxa"/>
                <w:tcBorders>
                  <w:top w:val="single" w:color="auto" w:sz="4" w:space="0"/>
                  <w:bottom w:val="single" w:color="auto" w:sz="4" w:space="0"/>
                </w:tcBorders>
                <w:tcMar>
                  <w:top w:w="0" w:type="dxa"/>
                  <w:left w:w="0" w:type="dxa"/>
                  <w:bottom w:w="0" w:type="dxa"/>
                  <w:right w:w="0" w:type="dxa"/>
                </w:tcMar>
                <w:vAlign w:val="center"/>
              </w:tcPr>
              <w:p w14:paraId="0E05142B">
                <w:pPr>
                  <w:pStyle w:val="180"/>
                  <w:rPr>
                    <w:rFonts w:ascii="Times New Roman"/>
                  </w:rPr>
                </w:pPr>
                <w:r>
                  <w:rPr>
                    <w:rFonts w:ascii="Times New Roman"/>
                  </w:rPr>
                  <w:t>0.45</w:t>
                </w:r>
              </w:p>
            </w:tc>
            <w:tc>
              <w:tcPr>
                <w:tcW w:w="590" w:type="dxa"/>
                <w:tcBorders>
                  <w:top w:val="single" w:color="auto" w:sz="4" w:space="0"/>
                  <w:bottom w:val="single" w:color="auto" w:sz="4" w:space="0"/>
                </w:tcBorders>
                <w:tcMar>
                  <w:top w:w="0" w:type="dxa"/>
                  <w:left w:w="0" w:type="dxa"/>
                  <w:bottom w:w="0" w:type="dxa"/>
                  <w:right w:w="0" w:type="dxa"/>
                </w:tcMar>
                <w:vAlign w:val="center"/>
              </w:tcPr>
              <w:p w14:paraId="73E37349">
                <w:pPr>
                  <w:pStyle w:val="180"/>
                  <w:rPr>
                    <w:rFonts w:ascii="Times New Roman"/>
                  </w:rPr>
                </w:pPr>
                <w:r>
                  <w:rPr>
                    <w:rFonts w:ascii="Times New Roman"/>
                  </w:rPr>
                  <w:t>43</w:t>
                </w:r>
              </w:p>
            </w:tc>
            <w:tc>
              <w:tcPr>
                <w:tcW w:w="617" w:type="dxa"/>
                <w:tcBorders>
                  <w:top w:val="single" w:color="auto" w:sz="4" w:space="0"/>
                  <w:bottom w:val="single" w:color="auto" w:sz="4" w:space="0"/>
                </w:tcBorders>
                <w:tcMar>
                  <w:top w:w="0" w:type="dxa"/>
                  <w:left w:w="0" w:type="dxa"/>
                  <w:bottom w:w="0" w:type="dxa"/>
                  <w:right w:w="0" w:type="dxa"/>
                </w:tcMar>
                <w:vAlign w:val="center"/>
              </w:tcPr>
              <w:p w14:paraId="77CAA42A">
                <w:pPr>
                  <w:pStyle w:val="180"/>
                  <w:rPr>
                    <w:rFonts w:ascii="Times New Roman"/>
                  </w:rPr>
                </w:pPr>
                <w:r>
                  <w:rPr>
                    <w:rFonts w:ascii="Times New Roman"/>
                  </w:rPr>
                  <w:t>150</w:t>
                </w:r>
              </w:p>
            </w:tc>
            <w:tc>
              <w:tcPr>
                <w:tcW w:w="617" w:type="dxa"/>
                <w:tcBorders>
                  <w:top w:val="single" w:color="auto" w:sz="4" w:space="0"/>
                  <w:bottom w:val="single" w:color="auto" w:sz="4" w:space="0"/>
                </w:tcBorders>
                <w:tcMar>
                  <w:top w:w="0" w:type="dxa"/>
                  <w:left w:w="0" w:type="dxa"/>
                  <w:bottom w:w="0" w:type="dxa"/>
                  <w:right w:w="0" w:type="dxa"/>
                </w:tcMar>
                <w:vAlign w:val="center"/>
              </w:tcPr>
              <w:p w14:paraId="3408C7C9">
                <w:pPr>
                  <w:pStyle w:val="180"/>
                  <w:rPr>
                    <w:rFonts w:ascii="Times New Roman"/>
                  </w:rPr>
                </w:pPr>
                <w:r>
                  <w:rPr>
                    <w:rFonts w:ascii="Times New Roman"/>
                  </w:rPr>
                  <w:t>133</w:t>
                </w:r>
              </w:p>
            </w:tc>
            <w:tc>
              <w:tcPr>
                <w:tcW w:w="1142" w:type="dxa"/>
                <w:tcBorders>
                  <w:top w:val="single" w:color="auto" w:sz="4" w:space="0"/>
                  <w:bottom w:val="single" w:color="auto" w:sz="4" w:space="0"/>
                </w:tcBorders>
                <w:tcMar>
                  <w:top w:w="0" w:type="dxa"/>
                  <w:left w:w="0" w:type="dxa"/>
                  <w:bottom w:w="0" w:type="dxa"/>
                  <w:right w:w="0" w:type="dxa"/>
                </w:tcMar>
                <w:vAlign w:val="center"/>
              </w:tcPr>
              <w:p w14:paraId="4FE52C7B">
                <w:pPr>
                  <w:pStyle w:val="180"/>
                  <w:rPr>
                    <w:rFonts w:ascii="Times New Roman"/>
                  </w:rPr>
                </w:pPr>
                <w:r>
                  <w:rPr>
                    <w:rFonts w:ascii="Times New Roman"/>
                  </w:rPr>
                  <w:t>200</w:t>
                </w:r>
              </w:p>
            </w:tc>
            <w:tc>
              <w:tcPr>
                <w:tcW w:w="617" w:type="dxa"/>
                <w:tcBorders>
                  <w:top w:val="single" w:color="auto" w:sz="4" w:space="0"/>
                  <w:bottom w:val="single" w:color="auto" w:sz="4" w:space="0"/>
                </w:tcBorders>
                <w:tcMar>
                  <w:top w:w="0" w:type="dxa"/>
                  <w:left w:w="0" w:type="dxa"/>
                  <w:bottom w:w="0" w:type="dxa"/>
                  <w:right w:w="0" w:type="dxa"/>
                </w:tcMar>
                <w:vAlign w:val="center"/>
              </w:tcPr>
              <w:p w14:paraId="25E848F2">
                <w:pPr>
                  <w:pStyle w:val="180"/>
                  <w:rPr>
                    <w:rFonts w:ascii="Times New Roman"/>
                  </w:rPr>
                </w:pPr>
                <w:r>
                  <w:rPr>
                    <w:rFonts w:ascii="Times New Roman"/>
                  </w:rPr>
                  <w:t>780</w:t>
                </w:r>
              </w:p>
            </w:tc>
            <w:tc>
              <w:tcPr>
                <w:tcW w:w="750" w:type="dxa"/>
                <w:tcBorders>
                  <w:top w:val="single" w:color="auto" w:sz="4" w:space="0"/>
                  <w:bottom w:val="single" w:color="auto" w:sz="4" w:space="0"/>
                </w:tcBorders>
                <w:tcMar>
                  <w:top w:w="0" w:type="dxa"/>
                  <w:left w:w="0" w:type="dxa"/>
                  <w:bottom w:w="0" w:type="dxa"/>
                  <w:right w:w="0" w:type="dxa"/>
                </w:tcMar>
                <w:vAlign w:val="center"/>
              </w:tcPr>
              <w:p w14:paraId="5B4332B8">
                <w:pPr>
                  <w:pStyle w:val="180"/>
                  <w:rPr>
                    <w:rFonts w:ascii="Times New Roman"/>
                  </w:rPr>
                </w:pPr>
                <w:r>
                  <w:rPr>
                    <w:rFonts w:ascii="Times New Roman"/>
                  </w:rPr>
                  <w:t>1033</w:t>
                </w:r>
              </w:p>
            </w:tc>
            <w:tc>
              <w:tcPr>
                <w:tcW w:w="1360" w:type="dxa"/>
                <w:tcBorders>
                  <w:top w:val="single" w:color="auto" w:sz="4" w:space="0"/>
                  <w:bottom w:val="single" w:color="auto" w:sz="4" w:space="0"/>
                  <w:right w:val="single" w:color="auto" w:sz="4" w:space="0"/>
                </w:tcBorders>
                <w:tcMar>
                  <w:top w:w="0" w:type="dxa"/>
                  <w:left w:w="0" w:type="dxa"/>
                  <w:bottom w:w="0" w:type="dxa"/>
                  <w:right w:w="0" w:type="dxa"/>
                </w:tcMar>
                <w:vAlign w:val="center"/>
              </w:tcPr>
              <w:p w14:paraId="3BFDAFA2">
                <w:pPr>
                  <w:pStyle w:val="180"/>
                  <w:rPr>
                    <w:rFonts w:ascii="Times New Roman"/>
                  </w:rPr>
                </w:pPr>
                <w:r>
                  <w:rPr>
                    <w:rFonts w:ascii="Times New Roman"/>
                  </w:rPr>
                  <w:t>1.95</w:t>
                </w:r>
              </w:p>
            </w:tc>
          </w:tr>
          <w:tr w14:paraId="505B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11"/>
                <w:tcBorders>
                  <w:top w:val="single" w:color="auto" w:sz="4" w:space="0"/>
                  <w:left w:val="single" w:color="auto" w:sz="4" w:space="0"/>
                  <w:right w:val="single" w:color="auto" w:sz="4" w:space="0"/>
                </w:tcBorders>
                <w:tcMar>
                  <w:top w:w="0" w:type="dxa"/>
                  <w:left w:w="0" w:type="dxa"/>
                  <w:bottom w:w="0" w:type="dxa"/>
                  <w:right w:w="0" w:type="dxa"/>
                </w:tcMar>
                <w:vAlign w:val="center"/>
              </w:tcPr>
              <w:p w14:paraId="7157CCDD">
                <w:pPr>
                  <w:pStyle w:val="194"/>
                  <w:rPr>
                    <w:rFonts w:hint="eastAsia"/>
                  </w:rPr>
                </w:pPr>
                <w:r>
                  <w:rPr>
                    <w:rFonts w:ascii="Times New Roman" w:hAnsi="Times New Roman"/>
                  </w:rPr>
                  <w:t>a</w:t>
                </w:r>
                <w:r>
                  <w:rPr>
                    <w:rFonts w:hint="eastAsia"/>
                  </w:rPr>
                  <w:t xml:space="preserve"> 水胶比。</w:t>
                </w:r>
              </w:p>
            </w:tc>
          </w:tr>
          <w:tr w14:paraId="28C2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11"/>
                <w:tcBorders>
                  <w:left w:val="single" w:color="auto" w:sz="4" w:space="0"/>
                  <w:right w:val="single" w:color="auto" w:sz="4" w:space="0"/>
                </w:tcBorders>
                <w:tcMar>
                  <w:top w:w="0" w:type="dxa"/>
                  <w:left w:w="0" w:type="dxa"/>
                  <w:bottom w:w="0" w:type="dxa"/>
                  <w:right w:w="0" w:type="dxa"/>
                </w:tcMar>
                <w:vAlign w:val="center"/>
              </w:tcPr>
              <w:p w14:paraId="5694E285">
                <w:pPr>
                  <w:pStyle w:val="194"/>
                  <w:rPr>
                    <w:rFonts w:hint="eastAsia"/>
                  </w:rPr>
                </w:pPr>
                <w:r>
                  <w:rPr>
                    <w:rFonts w:ascii="Times New Roman" w:hAnsi="Times New Roman"/>
                  </w:rPr>
                  <w:t>b</w:t>
                </w:r>
                <w:r>
                  <w:rPr>
                    <w:rFonts w:hint="eastAsia"/>
                  </w:rPr>
                  <w:t xml:space="preserve"> 粒化高炉矿渣粉。</w:t>
                </w:r>
              </w:p>
            </w:tc>
          </w:tr>
          <w:tr w14:paraId="0C6D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11"/>
                <w:tcBorders>
                  <w:left w:val="single" w:color="auto" w:sz="4" w:space="0"/>
                  <w:bottom w:val="single" w:color="auto" w:sz="4" w:space="0"/>
                  <w:right w:val="single" w:color="auto" w:sz="4" w:space="0"/>
                </w:tcBorders>
                <w:tcMar>
                  <w:top w:w="0" w:type="dxa"/>
                  <w:left w:w="0" w:type="dxa"/>
                  <w:bottom w:w="0" w:type="dxa"/>
                  <w:right w:w="0" w:type="dxa"/>
                </w:tcMar>
              </w:tcPr>
              <w:p w14:paraId="57344CA9">
                <w:pPr>
                  <w:pStyle w:val="194"/>
                  <w:rPr>
                    <w:rFonts w:hint="eastAsia"/>
                  </w:rPr>
                </w:pPr>
                <w:r>
                  <w:rPr>
                    <w:rFonts w:ascii="Times New Roman" w:hAnsi="Times New Roman"/>
                  </w:rPr>
                  <w:t>c</w:t>
                </w:r>
                <w:r>
                  <w:rPr>
                    <w:rFonts w:hint="eastAsia"/>
                  </w:rPr>
                  <w:t xml:space="preserve"> 保坍保气/高效减水/引气剂。</w:t>
                </w:r>
              </w:p>
            </w:tc>
          </w:tr>
        </w:tbl>
        <w:p w14:paraId="6AF8F287">
          <w:pPr>
            <w:pStyle w:val="58"/>
            <w:ind w:firstLine="0" w:firstLineChars="0"/>
            <w:rPr>
              <w:rFonts w:ascii="Times New Roman"/>
            </w:rPr>
          </w:pPr>
        </w:p>
        <w:p w14:paraId="6B7D0D57">
          <w:pPr>
            <w:pStyle w:val="58"/>
            <w:ind w:firstLine="420"/>
          </w:pPr>
          <w:r>
            <w:t>为计算每种配合比的二氧化碳排放量，根据</w:t>
          </w:r>
          <w:r>
            <w:rPr>
              <w:rFonts w:ascii="Times New Roman"/>
            </w:rPr>
            <w:t>ISO 13315-2</w:t>
          </w:r>
          <w:r>
            <w:t>收集</w:t>
          </w:r>
          <w:r>
            <w:rPr>
              <w:rFonts w:hint="eastAsia"/>
            </w:rPr>
            <w:t>的用于各组分材料</w:t>
          </w:r>
          <w:r>
            <w:t>的清单数据</w:t>
          </w:r>
          <w:r>
            <w:rPr>
              <w:rFonts w:hint="eastAsia"/>
            </w:rPr>
            <w:t>如下：</w:t>
          </w:r>
        </w:p>
        <w:p w14:paraId="3775BCD0">
          <w:pPr>
            <w:pStyle w:val="58"/>
            <w:ind w:firstLine="420"/>
          </w:pPr>
          <w:r>
            <w:t>水：</w:t>
          </w:r>
          <w:r>
            <w:rPr>
              <w:rFonts w:ascii="Times New Roman"/>
            </w:rPr>
            <w:t>0.0035 kg CO</w:t>
          </w:r>
          <w:r>
            <w:rPr>
              <w:rFonts w:ascii="Times New Roman"/>
              <w:vertAlign w:val="subscript"/>
            </w:rPr>
            <w:t>2</w:t>
          </w:r>
          <w:r>
            <w:rPr>
              <w:rFonts w:ascii="Times New Roman"/>
            </w:rPr>
            <w:t>/m</w:t>
          </w:r>
          <w:r>
            <w:rPr>
              <w:rFonts w:ascii="Times New Roman"/>
              <w:vertAlign w:val="superscript"/>
            </w:rPr>
            <w:t>3</w:t>
          </w:r>
        </w:p>
        <w:p w14:paraId="3AD95B4B">
          <w:pPr>
            <w:pStyle w:val="58"/>
            <w:ind w:firstLine="420"/>
          </w:pPr>
          <w:r>
            <w:t>水泥：</w:t>
          </w:r>
          <w:r>
            <w:rPr>
              <w:rFonts w:ascii="Times New Roman"/>
            </w:rPr>
            <w:t>780 kg CO</w:t>
          </w:r>
          <w:r>
            <w:rPr>
              <w:rFonts w:ascii="Times New Roman"/>
              <w:vertAlign w:val="subscript"/>
            </w:rPr>
            <w:t>2</w:t>
          </w:r>
          <w:r>
            <w:rPr>
              <w:rFonts w:ascii="Times New Roman"/>
            </w:rPr>
            <w:t>/t</w:t>
          </w:r>
        </w:p>
        <w:p w14:paraId="3F901D05">
          <w:pPr>
            <w:pStyle w:val="58"/>
            <w:ind w:firstLine="420"/>
          </w:pPr>
          <w:r>
            <w:rPr>
              <w:rFonts w:ascii="Times New Roman"/>
            </w:rPr>
            <w:t>GGBFS</w:t>
          </w:r>
          <w:r>
            <w:t>：</w:t>
          </w:r>
          <w:r>
            <w:rPr>
              <w:rFonts w:ascii="Times New Roman"/>
            </w:rPr>
            <w:t>27 kg CO</w:t>
          </w:r>
          <w:r>
            <w:rPr>
              <w:rFonts w:ascii="Times New Roman"/>
              <w:vertAlign w:val="subscript"/>
            </w:rPr>
            <w:t>2</w:t>
          </w:r>
          <w:r>
            <w:rPr>
              <w:rFonts w:ascii="Times New Roman"/>
            </w:rPr>
            <w:t>/t</w:t>
          </w:r>
        </w:p>
        <w:p w14:paraId="16B61B51">
          <w:pPr>
            <w:pStyle w:val="58"/>
            <w:ind w:firstLine="420"/>
          </w:pPr>
          <w:r>
            <w:rPr>
              <w:rFonts w:hint="eastAsia"/>
            </w:rPr>
            <w:t>砂</w:t>
          </w:r>
          <w:r>
            <w:t>：</w:t>
          </w:r>
          <w:r>
            <w:rPr>
              <w:rFonts w:ascii="Times New Roman"/>
            </w:rPr>
            <w:t>3.7 kg CO</w:t>
          </w:r>
          <w:r>
            <w:rPr>
              <w:rFonts w:ascii="Times New Roman"/>
              <w:vertAlign w:val="subscript"/>
            </w:rPr>
            <w:t>2</w:t>
          </w:r>
          <w:r>
            <w:rPr>
              <w:rFonts w:ascii="Times New Roman"/>
            </w:rPr>
            <w:t>/t</w:t>
          </w:r>
        </w:p>
        <w:p w14:paraId="6342A560">
          <w:pPr>
            <w:pStyle w:val="58"/>
            <w:ind w:firstLine="420"/>
          </w:pPr>
          <w:r>
            <w:t>石：</w:t>
          </w:r>
          <w:r>
            <w:rPr>
              <w:rFonts w:ascii="Times New Roman"/>
            </w:rPr>
            <w:t>2.9 kg CO</w:t>
          </w:r>
          <w:r>
            <w:rPr>
              <w:rFonts w:ascii="Times New Roman"/>
              <w:vertAlign w:val="subscript"/>
            </w:rPr>
            <w:t>2</w:t>
          </w:r>
          <w:r>
            <w:rPr>
              <w:rFonts w:ascii="Times New Roman"/>
            </w:rPr>
            <w:t>/t</w:t>
          </w:r>
        </w:p>
        <w:p w14:paraId="0ECF4180">
          <w:pPr>
            <w:pStyle w:val="58"/>
            <w:ind w:firstLine="420"/>
          </w:pPr>
          <w:r>
            <w:rPr>
              <w:rFonts w:ascii="Times New Roman"/>
            </w:rPr>
            <w:t>WR/AE</w:t>
          </w:r>
          <w:r>
            <w:t>：</w:t>
          </w:r>
          <w:r>
            <w:rPr>
              <w:rFonts w:ascii="Times New Roman"/>
            </w:rPr>
            <w:t>150 kg CO</w:t>
          </w:r>
          <w:r>
            <w:rPr>
              <w:rFonts w:ascii="Times New Roman"/>
              <w:vertAlign w:val="subscript"/>
            </w:rPr>
            <w:t>2</w:t>
          </w:r>
          <w:r>
            <w:rPr>
              <w:rFonts w:ascii="Times New Roman"/>
            </w:rPr>
            <w:t>/t</w:t>
          </w:r>
        </w:p>
        <w:p w14:paraId="40107503">
          <w:pPr>
            <w:pStyle w:val="58"/>
            <w:ind w:firstLine="420"/>
          </w:pPr>
          <w:r>
            <w:rPr>
              <w:rFonts w:ascii="Times New Roman"/>
            </w:rPr>
            <w:t>HRWR/AE</w:t>
          </w:r>
          <w:r>
            <w:t>：</w:t>
          </w:r>
          <w:r>
            <w:rPr>
              <w:rFonts w:ascii="Times New Roman"/>
            </w:rPr>
            <w:t>150 kg CO</w:t>
          </w:r>
          <w:r>
            <w:rPr>
              <w:rFonts w:ascii="Times New Roman"/>
              <w:vertAlign w:val="subscript"/>
            </w:rPr>
            <w:t>2</w:t>
          </w:r>
          <w:r>
            <w:rPr>
              <w:rFonts w:ascii="Times New Roman"/>
            </w:rPr>
            <w:t>/t</w:t>
          </w:r>
        </w:p>
        <w:p w14:paraId="5265BFB1">
          <w:pPr>
            <w:pStyle w:val="58"/>
            <w:ind w:firstLine="420"/>
          </w:pPr>
          <w:r>
            <w:rPr>
              <w:rFonts w:hint="eastAsia"/>
            </w:rPr>
            <w:t>每立方</w:t>
          </w:r>
          <w:r>
            <w:t>混凝土二氧化碳排放量如下：</w:t>
          </w:r>
        </w:p>
        <w:p w14:paraId="2477CDB5">
          <w:pPr>
            <w:pStyle w:val="58"/>
            <w:ind w:firstLine="420"/>
            <w:rPr>
              <w:rFonts w:ascii="Times New Roman"/>
            </w:rPr>
          </w:pPr>
          <w:r>
            <w:t>常规配合比</w:t>
          </w:r>
          <w:r>
            <w:rPr>
              <w:rFonts w:hint="eastAsia"/>
            </w:rPr>
            <w:t>混凝土</w:t>
          </w:r>
          <w:r>
            <w:t>：</w:t>
          </w:r>
          <w:r>
            <w:rPr>
              <w:rFonts w:ascii="Times New Roman"/>
            </w:rPr>
            <w:t>0.0035 × 0.173 + 780 × 0.346 + 3.7 × 0.787 + 2.9 × 1.002 + 150 × 0.00264 = 276.1 ≈ 276 kg CO</w:t>
          </w:r>
          <w:r>
            <w:rPr>
              <w:rFonts w:ascii="Times New Roman"/>
              <w:vertAlign w:val="subscript"/>
            </w:rPr>
            <w:t>2</w:t>
          </w:r>
          <w:r>
            <w:rPr>
              <w:rFonts w:ascii="Times New Roman"/>
            </w:rPr>
            <w:t>/m</w:t>
          </w:r>
          <w:r>
            <w:rPr>
              <w:rFonts w:ascii="Times New Roman"/>
              <w:vertAlign w:val="superscript"/>
            </w:rPr>
            <w:t>3</w:t>
          </w:r>
        </w:p>
        <w:p w14:paraId="231B5B84">
          <w:pPr>
            <w:pStyle w:val="58"/>
            <w:ind w:firstLine="420"/>
          </w:pPr>
          <w:r>
            <w:t>含</w:t>
          </w:r>
          <w:r>
            <w:rPr>
              <w:rFonts w:hint="eastAsia"/>
            </w:rPr>
            <w:t>粒化</w:t>
          </w:r>
          <w:r>
            <w:t>高炉矿渣</w:t>
          </w:r>
          <w:r>
            <w:rPr>
              <w:rFonts w:hint="eastAsia"/>
            </w:rPr>
            <w:t>粉</w:t>
          </w:r>
          <w:r>
            <w:t>的</w:t>
          </w:r>
          <w:r>
            <w:rPr>
              <w:rFonts w:hint="eastAsia"/>
            </w:rPr>
            <w:t>混凝土</w:t>
          </w:r>
          <w:r>
            <w:t>：</w:t>
          </w:r>
          <w:r>
            <w:rPr>
              <w:rFonts w:ascii="Times New Roman"/>
            </w:rPr>
            <w:t>0.0035 × 0.150 + 780 × 0.133 + 27 × 0.200 + 3.7 × 0.780 + 2.9 × 1.033 + 150 × 0.00195 = 115.3 ≈ 115 kg CO</w:t>
          </w:r>
          <w:r>
            <w:rPr>
              <w:rFonts w:ascii="Times New Roman"/>
              <w:vertAlign w:val="subscript"/>
            </w:rPr>
            <w:t>2</w:t>
          </w:r>
          <w:r>
            <w:rPr>
              <w:rFonts w:ascii="Times New Roman"/>
            </w:rPr>
            <w:t>/m</w:t>
          </w:r>
          <w:r>
            <w:rPr>
              <w:rFonts w:ascii="Times New Roman"/>
              <w:vertAlign w:val="superscript"/>
            </w:rPr>
            <w:t>3</w:t>
          </w:r>
        </w:p>
        <w:p w14:paraId="6B92AAB8">
          <w:pPr>
            <w:pStyle w:val="80"/>
            <w:spacing w:before="156" w:after="156"/>
          </w:pPr>
          <w:bookmarkStart w:id="61" w:name="_Toc31174"/>
          <w:r>
            <w:rPr>
              <w:rFonts w:hint="eastAsia"/>
            </w:rPr>
            <w:t>验证</w:t>
          </w:r>
          <w:bookmarkEnd w:id="61"/>
        </w:p>
        <w:p w14:paraId="74AC57E4">
          <w:pPr>
            <w:pStyle w:val="58"/>
            <w:ind w:firstLine="420"/>
          </w:pPr>
          <w:r>
            <w:rPr>
              <w:rFonts w:hint="eastAsia"/>
            </w:rPr>
            <w:t>通过采用替代配合比，二氧化碳排放量减少约</w:t>
          </w:r>
          <w:r>
            <w:rPr>
              <w:rFonts w:ascii="Times New Roman"/>
            </w:rPr>
            <w:t>58%</w:t>
          </w:r>
          <w:r>
            <w:rPr>
              <w:rFonts w:hint="eastAsia"/>
            </w:rPr>
            <w:t>，可以满足混凝土的要求，进而满足结构的要求。</w:t>
          </w:r>
        </w:p>
        <w:p w14:paraId="12B4BA32">
          <w:r>
            <w:rPr>
              <w:rFonts w:hint="eastAsia"/>
            </w:rPr>
            <w:br w:type="page"/>
          </w:r>
        </w:p>
        <w:p w14:paraId="3A57C716">
          <w:pPr>
            <w:pStyle w:val="65"/>
            <w:spacing w:after="156"/>
          </w:pPr>
          <w:bookmarkStart w:id="62" w:name="_Toc21965"/>
          <w:bookmarkStart w:id="63" w:name="_Toc32170"/>
          <w:r>
            <w:t>参考文献</w:t>
          </w:r>
          <w:bookmarkEnd w:id="62"/>
          <w:bookmarkEnd w:id="63"/>
        </w:p>
        <w:p w14:paraId="6918B6B6">
          <w:pPr>
            <w:pStyle w:val="66"/>
            <w:rPr>
              <w:rFonts w:ascii="Times New Roman"/>
            </w:rPr>
          </w:pPr>
          <w:r>
            <w:rPr>
              <w:rFonts w:ascii="Times New Roman"/>
            </w:rPr>
            <w:t>ISO 13315-1, Environmental management for concrete and concrete structures — Part 1: General principles</w:t>
          </w:r>
        </w:p>
        <w:p w14:paraId="0859B095">
          <w:pPr>
            <w:pStyle w:val="66"/>
            <w:rPr>
              <w:rFonts w:ascii="Times New Roman"/>
            </w:rPr>
          </w:pPr>
          <w:r>
            <w:rPr>
              <w:rFonts w:ascii="Times New Roman"/>
            </w:rPr>
            <w:t>ISO 14050, Environmental management — Vocabulary</w:t>
          </w:r>
        </w:p>
        <w:p w14:paraId="74264944">
          <w:pPr>
            <w:pStyle w:val="58"/>
            <w:ind w:firstLine="0" w:firstLineChars="0"/>
            <w:jc w:val="center"/>
          </w:pPr>
          <w:r>
            <w:rPr>
              <w:rFonts w:hint="eastAsia"/>
            </w:rPr>
            <w:drawing>
              <wp:inline distT="0" distB="0" distL="0" distR="0">
                <wp:extent cx="1485900" cy="317500"/>
                <wp:effectExtent l="0" t="0" r="0" b="6350"/>
                <wp:docPr id="751344850" name="图片 1"/>
                <wp:cNvGraphicFramePr/>
                <a:graphic xmlns:a="http://schemas.openxmlformats.org/drawingml/2006/main">
                  <a:graphicData uri="http://schemas.openxmlformats.org/drawingml/2006/picture">
                    <pic:pic xmlns:pic="http://schemas.openxmlformats.org/drawingml/2006/picture">
                      <pic:nvPicPr>
                        <pic:cNvPr id="751344850" name="图片 1"/>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p w14:paraId="7BD5BE25">
          <w:pPr>
            <w:pStyle w:val="58"/>
            <w:ind w:firstLine="0" w:firstLineChars="0"/>
            <w:jc w:val="center"/>
          </w:pPr>
        </w:p>
      </w:sdtContent>
    </w:sdt>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FD7E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7A4B5">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6042">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047C3">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D8AE">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CB1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010A">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BFB0">
    <w:pPr>
      <w:pStyle w:val="63"/>
      <w:spacing w:after="0"/>
      <w:rPr>
        <w:rFonts w:hint="eastAsia"/>
      </w:rPr>
    </w:pPr>
    <w:r>
      <w:fldChar w:fldCharType="begin"/>
    </w:r>
    <w:r>
      <w:instrText xml:space="preserve"> STYLEREF  标准文件_文件编号  \* MERGEFORMAT </w:instrText>
    </w:r>
    <w:r>
      <w:fldChar w:fldCharType="separate"/>
    </w:r>
    <w:r>
      <w:t>GB/T XXXXX—XXXX/ISO 13315-4: 2017</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03A5C">
    <w:pPr>
      <w:pStyle w:val="19"/>
      <w:jc w:val="right"/>
    </w:pPr>
    <w:r>
      <w:fldChar w:fldCharType="begin"/>
    </w:r>
    <w:r>
      <w:instrText xml:space="preserve"> STYLEREF  标准文件_文件编号  \* MERGEFORMAT </w:instrText>
    </w:r>
    <w:r>
      <w:fldChar w:fldCharType="separate"/>
    </w:r>
    <w:r>
      <w:t>GB/T XXXXX—XXXX/ISO 13315-4: 2017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5J4bgv/mYIGYTOppg1DQyG4+7KR5dqA3pPH1UWVS5n74yH0oI00iGKFJmgII7VF2CLoKK3uNtT6V/rZIrOltiw==" w:salt="XZ5uoz4GnrLm+5AY+vmej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ZjAzZTQ2MzIxNjcxOWExYWMxNmViZmQwNGI0NTUifQ=="/>
  </w:docVars>
  <w:rsids>
    <w:rsidRoot w:val="0049235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D7D"/>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1FF5"/>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353"/>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1A40"/>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679E"/>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26E0"/>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474"/>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1AC"/>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4123"/>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0D4C705D"/>
    <w:rsid w:val="18CE751E"/>
    <w:rsid w:val="34DF7574"/>
    <w:rsid w:val="3B35453D"/>
    <w:rsid w:val="3F88241E"/>
    <w:rsid w:val="4E943129"/>
    <w:rsid w:val="7ADE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6"/>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link w:val="231"/>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wrap="around"/>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标准文件_附录表标题 Char"/>
    <w:link w:val="79"/>
    <w:qFormat/>
    <w:uiPriority w:val="0"/>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jpeg"/><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package" Target="embeddings/Microsoft_Visio___2.vsdx"/><Relationship Id="rId18" Type="http://schemas.openxmlformats.org/officeDocument/2006/relationships/image" Target="media/image3.emf"/><Relationship Id="rId17" Type="http://schemas.openxmlformats.org/officeDocument/2006/relationships/package" Target="embeddings/Microsoft_Visio___1.vsdx"/><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79CFAAF97F34CC5BF4B3DC959C4564A"/>
        <w:style w:val=""/>
        <w:category>
          <w:name w:val="常规"/>
          <w:gallery w:val="placeholder"/>
        </w:category>
        <w:types>
          <w:type w:val="bbPlcHdr"/>
        </w:types>
        <w:behaviors>
          <w:behavior w:val="content"/>
        </w:behaviors>
        <w:description w:val=""/>
        <w:guid w:val="{69C6761D-474A-496E-9506-132F4DD770AE}"/>
      </w:docPartPr>
      <w:docPartBody>
        <w:p w14:paraId="49225386">
          <w:pPr>
            <w:pStyle w:val="5"/>
            <w:rPr>
              <w:rFonts w:hint="eastAsia"/>
            </w:rPr>
          </w:pPr>
          <w:r>
            <w:rPr>
              <w:rStyle w:val="4"/>
              <w:rFonts w:hint="eastAsia"/>
            </w:rPr>
            <w:t>单击或点击此处输入文字。</w:t>
          </w:r>
        </w:p>
      </w:docPartBody>
    </w:docPart>
    <w:docPart>
      <w:docPartPr>
        <w:name w:val="{cd65599e-10ae-4c99-8bcd-84c98144836e}"/>
        <w:style w:val=""/>
        <w:category>
          <w:name w:val="常规"/>
          <w:gallery w:val="placeholder"/>
        </w:category>
        <w:types>
          <w:type w:val="bbPlcHdr"/>
        </w:types>
        <w:behaviors>
          <w:behavior w:val="content"/>
        </w:behaviors>
        <w:description w:val=""/>
        <w:guid w:val="{CD65599E-10AE-4C99-8BCD-84C98144836E}"/>
      </w:docPartPr>
      <w:docPartBody>
        <w:p w14:paraId="6C0555FF">
          <w:pPr>
            <w:pStyle w:val="5"/>
            <w:rPr>
              <w:rFonts w:hint="eastAsia"/>
            </w:rPr>
          </w:pPr>
          <w:r>
            <w:rPr>
              <w:rStyle w:val="4"/>
              <w:rFonts w:hint="eastAsia"/>
            </w:rPr>
            <w:t>单击或点击此处输入文字。</w:t>
          </w:r>
        </w:p>
      </w:docPartBody>
    </w:docPart>
    <w:docPart>
      <w:docPartPr>
        <w:name w:val="{4d806f64-10f7-4b76-963a-77ebf86225c8}"/>
        <w:style w:val=""/>
        <w:category>
          <w:name w:val="常规"/>
          <w:gallery w:val="placeholder"/>
        </w:category>
        <w:types>
          <w:type w:val="bbPlcHdr"/>
        </w:types>
        <w:behaviors>
          <w:behavior w:val="content"/>
        </w:behaviors>
        <w:description w:val=""/>
        <w:guid w:val="{4D806F64-10F7-4B76-963A-77EBF86225C8}"/>
      </w:docPartPr>
      <w:docPartBody>
        <w:p w14:paraId="7D263BEA">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4B"/>
    <w:rsid w:val="002F1FF5"/>
    <w:rsid w:val="007A3A4B"/>
    <w:rsid w:val="0099740B"/>
    <w:rsid w:val="00EB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79CFAAF97F34CC5BF4B3DC959C4564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48AE1D1FA45548E5B8769457C81AB0F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13</Pages>
  <Words>4116</Words>
  <Characters>5128</Characters>
  <Lines>48</Lines>
  <Paragraphs>13</Paragraphs>
  <TotalTime>7</TotalTime>
  <ScaleCrop>false</ScaleCrop>
  <LinksUpToDate>false</LinksUpToDate>
  <CharactersWithSpaces>5346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2024-04-15T06:23:00Z</dcterms:created>
  <dc:creator>俞锋</dc:creator>
  <dc:description>&lt;config cover="true" show_menu="true" version="1.0.0" doctype="SDKXY"&gt;_x000d_
&lt;/config&gt;</dc:description>
  <cp:lastModifiedBy>陈文昕</cp:lastModifiedBy>
  <cp:lastPrinted>2021-02-02T07:44:00Z</cp:lastPrinted>
  <dcterms:modified xsi:type="dcterms:W3CDTF">2025-05-09T11:08:45Z</dcterms:modified>
  <dc:title>国家标准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F6DFFDD24EBC4147B6D2DB8951663F9C_13</vt:lpwstr>
  </property>
  <property fmtid="{D5CDD505-2E9C-101B-9397-08002B2CF9AE}" pid="16" name="KSOTemplateDocerSaveRecord">
    <vt:lpwstr>eyJoZGlkIjoiYjMxMDY4YTVmMWQ1MGQ3MjRmZjQ3ZTM1YzA2NWQ1YmYiLCJ1c2VySWQiOiI3Mjg5NTA2MTEifQ==</vt:lpwstr>
  </property>
</Properties>
</file>